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34011C" w:rsidP="004D4093" w14:paraId="40C67A49" w14:textId="3DEC9C62">
      <w:pPr>
        <w:sectPr>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docGrid w:linePitch="360"/>
        </w:sectPr>
      </w:pPr>
      <w:r>
        <w:drawing>
          <wp:anchor simplePos="0" relativeHeight="251658240" behindDoc="0" locked="1" layoutInCell="1" allowOverlap="1">
            <wp:simplePos x="0" y="0"/>
            <wp:positionH relativeFrom="margin">
              <wp:posOffset>4445000</wp:posOffset>
            </wp:positionH>
            <wp:positionV relativeFrom="margin">
              <wp:posOffset>7302500</wp:posOffset>
            </wp:positionV>
            <wp:extent cx="1097282" cy="746761"/>
            <wp:wrapNone/>
            <wp:docPr id="100056"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51844" name=""/>
                    <pic:cNvPicPr>
                      <a:picLocks noChangeAspect="1"/>
                    </pic:cNvPicPr>
                  </pic:nvPicPr>
                  <pic:blipFill>
                    <a:blip xmlns:r="http://schemas.openxmlformats.org/officeDocument/2006/relationships" r:embed="rId11"/>
                    <a:stretch>
                      <a:fillRect/>
                    </a:stretch>
                  </pic:blipFill>
                  <pic:spPr>
                    <a:xfrm>
                      <a:off x="0" y="0"/>
                      <a:ext cx="1097282" cy="746761"/>
                    </a:xfrm>
                    <a:prstGeom prst="rect">
                      <a:avLst/>
                    </a:prstGeom>
                  </pic:spPr>
                </pic:pic>
              </a:graphicData>
            </a:graphic>
          </wp:anchor>
        </w:drawing>
      </w:r>
      <w:bookmarkStart w:id="0" w:name="_GoBack"/>
      <w:bookmarkEnd w:id="0"/>
      <w:r>
        <w:rPr>
          <w:noProof/>
        </w:rPr>
        <mc:AlternateContent>
          <mc:Choice Requires="wps">
            <w:drawing>
              <wp:anchor distT="45720" distB="45720" distL="114300" distR="114300" simplePos="0" relativeHeight="251662336" behindDoc="0" locked="0" layoutInCell="1" allowOverlap="1">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rsidR="00FD5C2D" w:rsidRPr="006414A4" w:rsidP="00FD5C2D" w14:textId="4F0E3669">
                            <w:pPr>
                              <w:jc w:val="center"/>
                              <w:rPr>
                                <w:sz w:val="20"/>
                              </w:rPr>
                            </w:pPr>
                            <w:r w:rsidRPr="006414A4">
                              <w:rPr>
                                <w:sz w:val="20"/>
                              </w:rPr>
                              <w:t xml:space="preserve">Provided by </w:t>
                            </w:r>
                            <w:r w:rsidRPr="006414A4">
                              <w:rPr>
                                <w:sz w:val="20"/>
                              </w:rPr>
                              <w:t>Foa &amp; Son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8.5pt;height:35.25pt;margin-top:442.45pt;margin-left:-0.75pt;mso-height-percent:0;mso-height-relative:margin;mso-position-horizontal-relative:margin;mso-width-percent:0;mso-width-relative:margin;mso-wrap-distance-bottom:3.6pt;mso-wrap-distance-left:9pt;mso-wrap-distance-right:9pt;mso-wrap-distance-top:3.6pt;position:absolute;v-text-anchor:top;z-index:251661312" fillcolor="white" stroked="f" strokeweight="0.75pt">
                <v:textbox>
                  <w:txbxContent>
                    <w:p w:rsidR="00FD5C2D" w:rsidRPr="006414A4" w:rsidP="00FD5C2D" w14:paraId="07EDC8F2" w14:textId="4F0E3669">
                      <w:pPr>
                        <w:jc w:val="center"/>
                        <w:rPr>
                          <w:sz w:val="20"/>
                        </w:rPr>
                      </w:pPr>
                      <w:r w:rsidRPr="006414A4">
                        <w:rPr>
                          <w:sz w:val="20"/>
                        </w:rPr>
                        <w:t xml:space="preserve">Provided by </w:t>
                      </w:r>
                      <w:r w:rsidRPr="006414A4">
                        <w:rPr>
                          <w:sz w:val="20"/>
                        </w:rPr>
                        <w:t>Foa &amp; Son</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rsidR="004D4093" w14:paraId="7F7A2065" w14:textId="4DD0A45A">
          <w:pPr>
            <w:pStyle w:val="TOCHeading"/>
          </w:pPr>
          <w:r>
            <w:t>Table of Contents</w:t>
          </w:r>
        </w:p>
        <w:p w:rsidR="006414A4" w14:paraId="69E40B02" w14:textId="63811974">
          <w:pPr>
            <w:pStyle w:val="TOC1"/>
            <w:tabs>
              <w:tab w:val="right" w:leader="dot" w:pos="9350"/>
            </w:tabs>
            <w:rPr>
              <w:rFonts w:eastAsiaTheme="minorEastAsia"/>
              <w:noProof/>
            </w:rPr>
          </w:pPr>
          <w:r>
            <w:fldChar w:fldCharType="begin"/>
          </w:r>
          <w:r>
            <w:instrText xml:space="preserve"> TOC \o "1-3" \h \z \u </w:instrText>
          </w:r>
          <w:r>
            <w:fldChar w:fldCharType="separate"/>
          </w:r>
          <w:r>
            <w:fldChar w:fldCharType="begin"/>
          </w:r>
          <w:r>
            <w:instrText xml:space="preserve"> HYPERLINK \l "_Toc38973051" </w:instrText>
          </w:r>
          <w:r>
            <w:fldChar w:fldCharType="separate"/>
          </w:r>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fldChar w:fldCharType="separate"/>
          </w:r>
          <w:r>
            <w:rPr>
              <w:noProof/>
              <w:webHidden/>
            </w:rPr>
            <w:t>3</w:t>
          </w:r>
          <w:r>
            <w:rPr>
              <w:noProof/>
              <w:webHidden/>
            </w:rPr>
            <w:fldChar w:fldCharType="end"/>
          </w:r>
          <w:r>
            <w:fldChar w:fldCharType="end"/>
          </w:r>
        </w:p>
        <w:p w:rsidR="006414A4" w14:paraId="6C872E41" w14:textId="09CFB2B4">
          <w:pPr>
            <w:pStyle w:val="TOC1"/>
            <w:tabs>
              <w:tab w:val="right" w:leader="dot" w:pos="9350"/>
            </w:tabs>
            <w:rPr>
              <w:rFonts w:eastAsiaTheme="minorEastAsia"/>
              <w:noProof/>
            </w:rPr>
          </w:pPr>
          <w:r>
            <w:fldChar w:fldCharType="begin"/>
          </w:r>
          <w:r>
            <w:instrText xml:space="preserve"> HYPERLINK \l "_Toc38973052" </w:instrText>
          </w:r>
          <w:r>
            <w:fldChar w:fldCharType="separate"/>
          </w:r>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fldChar w:fldCharType="separate"/>
          </w:r>
          <w:r>
            <w:rPr>
              <w:noProof/>
              <w:webHidden/>
            </w:rPr>
            <w:t>4</w:t>
          </w:r>
          <w:r>
            <w:rPr>
              <w:noProof/>
              <w:webHidden/>
            </w:rPr>
            <w:fldChar w:fldCharType="end"/>
          </w:r>
          <w:r>
            <w:fldChar w:fldCharType="end"/>
          </w:r>
        </w:p>
        <w:p w:rsidR="006414A4" w14:paraId="19066E59" w14:textId="33FB5B90">
          <w:pPr>
            <w:pStyle w:val="TOC2"/>
            <w:tabs>
              <w:tab w:val="right" w:leader="dot" w:pos="9350"/>
            </w:tabs>
            <w:rPr>
              <w:rFonts w:eastAsiaTheme="minorEastAsia"/>
              <w:noProof/>
            </w:rPr>
          </w:pPr>
          <w:r>
            <w:fldChar w:fldCharType="begin"/>
          </w:r>
          <w:r>
            <w:instrText xml:space="preserve"> HYPERLINK \l "_Toc38973053" </w:instrText>
          </w:r>
          <w:r>
            <w:fldChar w:fldCharType="separate"/>
          </w:r>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fldChar w:fldCharType="separate"/>
          </w:r>
          <w:r>
            <w:rPr>
              <w:noProof/>
              <w:webHidden/>
            </w:rPr>
            <w:t>4</w:t>
          </w:r>
          <w:r>
            <w:rPr>
              <w:noProof/>
              <w:webHidden/>
            </w:rPr>
            <w:fldChar w:fldCharType="end"/>
          </w:r>
          <w:r>
            <w:fldChar w:fldCharType="end"/>
          </w:r>
        </w:p>
        <w:p w:rsidR="006414A4" w14:paraId="26C41431" w14:textId="5A77E038">
          <w:pPr>
            <w:pStyle w:val="TOC1"/>
            <w:tabs>
              <w:tab w:val="right" w:leader="dot" w:pos="9350"/>
            </w:tabs>
            <w:rPr>
              <w:rFonts w:eastAsiaTheme="minorEastAsia"/>
              <w:noProof/>
            </w:rPr>
          </w:pPr>
          <w:r>
            <w:fldChar w:fldCharType="begin"/>
          </w:r>
          <w:r>
            <w:instrText xml:space="preserve"> HYPERLINK \l "_Toc38973054" </w:instrText>
          </w:r>
          <w:r>
            <w:fldChar w:fldCharType="separate"/>
          </w:r>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fldChar w:fldCharType="separate"/>
          </w:r>
          <w:r>
            <w:rPr>
              <w:noProof/>
              <w:webHidden/>
            </w:rPr>
            <w:t>6</w:t>
          </w:r>
          <w:r>
            <w:rPr>
              <w:noProof/>
              <w:webHidden/>
            </w:rPr>
            <w:fldChar w:fldCharType="end"/>
          </w:r>
          <w:r>
            <w:fldChar w:fldCharType="end"/>
          </w:r>
        </w:p>
        <w:p w:rsidR="006414A4" w14:paraId="4B4756B2" w14:textId="40870DDE">
          <w:pPr>
            <w:pStyle w:val="TOC1"/>
            <w:tabs>
              <w:tab w:val="right" w:leader="dot" w:pos="9350"/>
            </w:tabs>
            <w:rPr>
              <w:rFonts w:eastAsiaTheme="minorEastAsia"/>
              <w:noProof/>
            </w:rPr>
          </w:pPr>
          <w:r>
            <w:fldChar w:fldCharType="begin"/>
          </w:r>
          <w:r>
            <w:instrText xml:space="preserve"> HYPERLINK \l "_Toc38973055" </w:instrText>
          </w:r>
          <w:r>
            <w:fldChar w:fldCharType="separate"/>
          </w:r>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fldChar w:fldCharType="separate"/>
          </w:r>
          <w:r>
            <w:rPr>
              <w:noProof/>
              <w:webHidden/>
            </w:rPr>
            <w:t>8</w:t>
          </w:r>
          <w:r>
            <w:rPr>
              <w:noProof/>
              <w:webHidden/>
            </w:rPr>
            <w:fldChar w:fldCharType="end"/>
          </w:r>
          <w:r>
            <w:fldChar w:fldCharType="end"/>
          </w:r>
        </w:p>
        <w:p w:rsidR="006414A4" w14:paraId="0AD5BBAA" w14:textId="66441914">
          <w:pPr>
            <w:pStyle w:val="TOC2"/>
            <w:tabs>
              <w:tab w:val="right" w:leader="dot" w:pos="9350"/>
            </w:tabs>
            <w:rPr>
              <w:rFonts w:eastAsiaTheme="minorEastAsia"/>
              <w:noProof/>
            </w:rPr>
          </w:pPr>
          <w:r>
            <w:fldChar w:fldCharType="begin"/>
          </w:r>
          <w:r>
            <w:instrText xml:space="preserve"> HYPERLINK \l "_Toc38973056" </w:instrText>
          </w:r>
          <w:r>
            <w:fldChar w:fldCharType="separate"/>
          </w:r>
          <w:r w:rsidRPr="001F1B19">
            <w:rPr>
              <w:rStyle w:val="Hyperlink"/>
              <w:noProof/>
            </w:rPr>
            <w:t>Modifying the Workplace</w:t>
          </w:r>
          <w:r>
            <w:rPr>
              <w:noProof/>
              <w:webHidden/>
            </w:rPr>
            <w:tab/>
          </w:r>
          <w:r>
            <w:rPr>
              <w:noProof/>
              <w:webHidden/>
            </w:rPr>
            <w:fldChar w:fldCharType="begin"/>
          </w:r>
          <w:r>
            <w:rPr>
              <w:noProof/>
              <w:webHidden/>
            </w:rPr>
            <w:instrText xml:space="preserve"> PAGEREF _Toc38973056 \h </w:instrText>
          </w:r>
          <w:r>
            <w:rPr>
              <w:noProof/>
              <w:webHidden/>
            </w:rPr>
            <w:fldChar w:fldCharType="separate"/>
          </w:r>
          <w:r>
            <w:rPr>
              <w:noProof/>
              <w:webHidden/>
            </w:rPr>
            <w:t>8</w:t>
          </w:r>
          <w:r>
            <w:rPr>
              <w:noProof/>
              <w:webHidden/>
            </w:rPr>
            <w:fldChar w:fldCharType="end"/>
          </w:r>
          <w:r>
            <w:fldChar w:fldCharType="end"/>
          </w:r>
        </w:p>
        <w:p w:rsidR="006414A4" w14:paraId="448D29CC" w14:textId="05FD7091">
          <w:pPr>
            <w:pStyle w:val="TOC2"/>
            <w:tabs>
              <w:tab w:val="right" w:leader="dot" w:pos="9350"/>
            </w:tabs>
            <w:rPr>
              <w:rFonts w:eastAsiaTheme="minorEastAsia"/>
              <w:noProof/>
            </w:rPr>
          </w:pPr>
          <w:r>
            <w:fldChar w:fldCharType="begin"/>
          </w:r>
          <w:r>
            <w:instrText xml:space="preserve"> HYPERLINK \l "_Toc38973057" </w:instrText>
          </w:r>
          <w:r>
            <w:fldChar w:fldCharType="separate"/>
          </w:r>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fldChar w:fldCharType="separate"/>
          </w:r>
          <w:r>
            <w:rPr>
              <w:noProof/>
              <w:webHidden/>
            </w:rPr>
            <w:t>9</w:t>
          </w:r>
          <w:r>
            <w:rPr>
              <w:noProof/>
              <w:webHidden/>
            </w:rPr>
            <w:fldChar w:fldCharType="end"/>
          </w:r>
          <w:r>
            <w:fldChar w:fldCharType="end"/>
          </w:r>
        </w:p>
        <w:p w:rsidR="006414A4" w14:paraId="7689440F" w14:textId="727E90DF">
          <w:pPr>
            <w:pStyle w:val="TOC2"/>
            <w:tabs>
              <w:tab w:val="right" w:leader="dot" w:pos="9350"/>
            </w:tabs>
            <w:rPr>
              <w:rFonts w:eastAsiaTheme="minorEastAsia"/>
              <w:noProof/>
            </w:rPr>
          </w:pPr>
          <w:r>
            <w:fldChar w:fldCharType="begin"/>
          </w:r>
          <w:r>
            <w:instrText xml:space="preserve"> HYPERLINK \l "_Toc38973058" </w:instrText>
          </w:r>
          <w:r>
            <w:fldChar w:fldCharType="separate"/>
          </w:r>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PAGEREF _Toc38973058 \h </w:instrText>
          </w:r>
          <w:r>
            <w:rPr>
              <w:noProof/>
              <w:webHidden/>
            </w:rPr>
            <w:fldChar w:fldCharType="separate"/>
          </w:r>
          <w:r>
            <w:rPr>
              <w:noProof/>
              <w:webHidden/>
            </w:rPr>
            <w:t>10</w:t>
          </w:r>
          <w:r>
            <w:rPr>
              <w:noProof/>
              <w:webHidden/>
            </w:rPr>
            <w:fldChar w:fldCharType="end"/>
          </w:r>
          <w:r>
            <w:fldChar w:fldCharType="end"/>
          </w:r>
        </w:p>
        <w:p w:rsidR="006414A4" w14:paraId="0B04E232" w14:textId="23A2C8D1">
          <w:pPr>
            <w:pStyle w:val="TOC3"/>
            <w:tabs>
              <w:tab w:val="right" w:leader="dot" w:pos="9350"/>
            </w:tabs>
            <w:rPr>
              <w:rFonts w:eastAsiaTheme="minorEastAsia"/>
              <w:noProof/>
            </w:rPr>
          </w:pPr>
          <w:r>
            <w:fldChar w:fldCharType="begin"/>
          </w:r>
          <w:r>
            <w:instrText xml:space="preserve"> HYPERLINK \l "_Toc38973059" </w:instrText>
          </w:r>
          <w:r>
            <w:fldChar w:fldCharType="separate"/>
          </w:r>
          <w:r w:rsidRPr="001F1B19">
            <w:rPr>
              <w:rStyle w:val="Hyperlink"/>
              <w:noProof/>
            </w:rPr>
            <w:t>Employee Screening Protocols</w:t>
          </w:r>
          <w:r>
            <w:rPr>
              <w:noProof/>
              <w:webHidden/>
            </w:rPr>
            <w:tab/>
          </w:r>
          <w:r>
            <w:rPr>
              <w:noProof/>
              <w:webHidden/>
            </w:rPr>
            <w:fldChar w:fldCharType="begin"/>
          </w:r>
          <w:r>
            <w:rPr>
              <w:noProof/>
              <w:webHidden/>
            </w:rPr>
            <w:instrText xml:space="preserve"> PAGEREF _Toc38973059 \h </w:instrText>
          </w:r>
          <w:r>
            <w:rPr>
              <w:noProof/>
              <w:webHidden/>
            </w:rPr>
            <w:fldChar w:fldCharType="separate"/>
          </w:r>
          <w:r>
            <w:rPr>
              <w:noProof/>
              <w:webHidden/>
            </w:rPr>
            <w:t>10</w:t>
          </w:r>
          <w:r>
            <w:rPr>
              <w:noProof/>
              <w:webHidden/>
            </w:rPr>
            <w:fldChar w:fldCharType="end"/>
          </w:r>
          <w:r>
            <w:fldChar w:fldCharType="end"/>
          </w:r>
        </w:p>
        <w:p w:rsidR="006414A4" w14:paraId="55665D9F" w14:textId="6679B59E">
          <w:pPr>
            <w:pStyle w:val="TOC3"/>
            <w:tabs>
              <w:tab w:val="right" w:leader="dot" w:pos="9350"/>
            </w:tabs>
            <w:rPr>
              <w:rFonts w:eastAsiaTheme="minorEastAsia"/>
              <w:noProof/>
            </w:rPr>
          </w:pPr>
          <w:r>
            <w:fldChar w:fldCharType="begin"/>
          </w:r>
          <w:r>
            <w:instrText xml:space="preserve"> HYPERLINK \l "_Toc38973060" </w:instrText>
          </w:r>
          <w:r>
            <w:fldChar w:fldCharType="separate"/>
          </w:r>
          <w:r w:rsidRPr="001F1B19">
            <w:rPr>
              <w:rStyle w:val="Hyperlink"/>
              <w:noProof/>
            </w:rPr>
            <w:t>Exposure and Confirmed Illness Protocol</w:t>
          </w:r>
          <w:r>
            <w:rPr>
              <w:noProof/>
              <w:webHidden/>
            </w:rPr>
            <w:tab/>
          </w:r>
          <w:r>
            <w:rPr>
              <w:noProof/>
              <w:webHidden/>
            </w:rPr>
            <w:fldChar w:fldCharType="begin"/>
          </w:r>
          <w:r>
            <w:rPr>
              <w:noProof/>
              <w:webHidden/>
            </w:rPr>
            <w:instrText xml:space="preserve"> PAGEREF _Toc38973060 \h </w:instrText>
          </w:r>
          <w:r>
            <w:rPr>
              <w:noProof/>
              <w:webHidden/>
            </w:rPr>
            <w:fldChar w:fldCharType="separate"/>
          </w:r>
          <w:r>
            <w:rPr>
              <w:noProof/>
              <w:webHidden/>
            </w:rPr>
            <w:t>10</w:t>
          </w:r>
          <w:r>
            <w:rPr>
              <w:noProof/>
              <w:webHidden/>
            </w:rPr>
            <w:fldChar w:fldCharType="end"/>
          </w:r>
          <w:r>
            <w:fldChar w:fldCharType="end"/>
          </w:r>
        </w:p>
        <w:p w:rsidR="006414A4" w14:paraId="53228536" w14:textId="42946FCB">
          <w:pPr>
            <w:pStyle w:val="TOC2"/>
            <w:tabs>
              <w:tab w:val="right" w:leader="dot" w:pos="9350"/>
            </w:tabs>
            <w:rPr>
              <w:rFonts w:eastAsiaTheme="minorEastAsia"/>
              <w:noProof/>
            </w:rPr>
          </w:pPr>
          <w:r>
            <w:fldChar w:fldCharType="begin"/>
          </w:r>
          <w:r>
            <w:instrText xml:space="preserve"> HYPERLINK \l "_Toc38973061" </w:instrText>
          </w:r>
          <w:r>
            <w:fldChar w:fldCharType="separate"/>
          </w:r>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fldChar w:fldCharType="separate"/>
          </w:r>
          <w:r>
            <w:rPr>
              <w:noProof/>
              <w:webHidden/>
            </w:rPr>
            <w:t>11</w:t>
          </w:r>
          <w:r>
            <w:rPr>
              <w:noProof/>
              <w:webHidden/>
            </w:rPr>
            <w:fldChar w:fldCharType="end"/>
          </w:r>
          <w:r>
            <w:fldChar w:fldCharType="end"/>
          </w:r>
        </w:p>
        <w:p w:rsidR="006414A4" w14:paraId="6E5D4A65" w14:textId="1221D4FB">
          <w:pPr>
            <w:pStyle w:val="TOC3"/>
            <w:tabs>
              <w:tab w:val="right" w:leader="dot" w:pos="9350"/>
            </w:tabs>
            <w:rPr>
              <w:rFonts w:eastAsiaTheme="minorEastAsia"/>
              <w:noProof/>
            </w:rPr>
          </w:pPr>
          <w:r>
            <w:fldChar w:fldCharType="begin"/>
          </w:r>
          <w:r>
            <w:instrText xml:space="preserve"> HYPERLINK \l "_Toc38973062" </w:instrText>
          </w:r>
          <w:r>
            <w:fldChar w:fldCharType="separate"/>
          </w:r>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fldChar w:fldCharType="separate"/>
          </w:r>
          <w:r>
            <w:rPr>
              <w:noProof/>
              <w:webHidden/>
            </w:rPr>
            <w:t>11</w:t>
          </w:r>
          <w:r>
            <w:rPr>
              <w:noProof/>
              <w:webHidden/>
            </w:rPr>
            <w:fldChar w:fldCharType="end"/>
          </w:r>
          <w:r>
            <w:fldChar w:fldCharType="end"/>
          </w:r>
        </w:p>
        <w:p w:rsidR="006414A4" w14:paraId="0BFC0679" w14:textId="561BAC2B">
          <w:pPr>
            <w:pStyle w:val="TOC3"/>
            <w:tabs>
              <w:tab w:val="right" w:leader="dot" w:pos="9350"/>
            </w:tabs>
            <w:rPr>
              <w:rFonts w:eastAsiaTheme="minorEastAsia"/>
              <w:noProof/>
            </w:rPr>
          </w:pPr>
          <w:r>
            <w:fldChar w:fldCharType="begin"/>
          </w:r>
          <w:r>
            <w:instrText xml:space="preserve"> HYPERLINK \l "_Toc38973063" </w:instrText>
          </w:r>
          <w:r>
            <w:fldChar w:fldCharType="separate"/>
          </w:r>
          <w:r w:rsidRPr="001F1B19">
            <w:rPr>
              <w:rStyle w:val="Hyperlink"/>
              <w:noProof/>
            </w:rPr>
            <w:t>Use of PPE</w:t>
          </w:r>
          <w:r>
            <w:rPr>
              <w:noProof/>
              <w:webHidden/>
            </w:rPr>
            <w:tab/>
          </w:r>
          <w:r>
            <w:rPr>
              <w:noProof/>
              <w:webHidden/>
            </w:rPr>
            <w:fldChar w:fldCharType="begin"/>
          </w:r>
          <w:r>
            <w:rPr>
              <w:noProof/>
              <w:webHidden/>
            </w:rPr>
            <w:instrText xml:space="preserve"> PAGEREF _Toc38973063 \h </w:instrText>
          </w:r>
          <w:r>
            <w:rPr>
              <w:noProof/>
              <w:webHidden/>
            </w:rPr>
            <w:fldChar w:fldCharType="separate"/>
          </w:r>
          <w:r>
            <w:rPr>
              <w:noProof/>
              <w:webHidden/>
            </w:rPr>
            <w:t>12</w:t>
          </w:r>
          <w:r>
            <w:rPr>
              <w:noProof/>
              <w:webHidden/>
            </w:rPr>
            <w:fldChar w:fldCharType="end"/>
          </w:r>
          <w:r>
            <w:fldChar w:fldCharType="end"/>
          </w:r>
        </w:p>
        <w:p w:rsidR="006414A4" w14:paraId="5E90F425" w14:textId="2F3A6609">
          <w:pPr>
            <w:pStyle w:val="TOC3"/>
            <w:tabs>
              <w:tab w:val="right" w:leader="dot" w:pos="9350"/>
            </w:tabs>
            <w:rPr>
              <w:rFonts w:eastAsiaTheme="minorEastAsia"/>
              <w:noProof/>
            </w:rPr>
          </w:pPr>
          <w:r>
            <w:fldChar w:fldCharType="begin"/>
          </w:r>
          <w:r>
            <w:instrText xml:space="preserve"> HYPERLINK \l "_Toc38973064" </w:instrText>
          </w:r>
          <w:r>
            <w:fldChar w:fldCharType="separate"/>
          </w:r>
          <w:r w:rsidRPr="001F1B19">
            <w:rPr>
              <w:rStyle w:val="Hyperlink"/>
              <w:noProof/>
            </w:rPr>
            <w:t>Personal Hygiene and Etiquette</w:t>
          </w:r>
          <w:r>
            <w:rPr>
              <w:noProof/>
              <w:webHidden/>
            </w:rPr>
            <w:tab/>
          </w:r>
          <w:r>
            <w:rPr>
              <w:noProof/>
              <w:webHidden/>
            </w:rPr>
            <w:fldChar w:fldCharType="begin"/>
          </w:r>
          <w:r>
            <w:rPr>
              <w:noProof/>
              <w:webHidden/>
            </w:rPr>
            <w:instrText xml:space="preserve"> PAGEREF _Toc38973064 \h </w:instrText>
          </w:r>
          <w:r>
            <w:rPr>
              <w:noProof/>
              <w:webHidden/>
            </w:rPr>
            <w:fldChar w:fldCharType="separate"/>
          </w:r>
          <w:r>
            <w:rPr>
              <w:noProof/>
              <w:webHidden/>
            </w:rPr>
            <w:t>12</w:t>
          </w:r>
          <w:r>
            <w:rPr>
              <w:noProof/>
              <w:webHidden/>
            </w:rPr>
            <w:fldChar w:fldCharType="end"/>
          </w:r>
          <w:r>
            <w:fldChar w:fldCharType="end"/>
          </w:r>
        </w:p>
        <w:p w:rsidR="006414A4" w14:paraId="79F32560" w14:textId="56022BB5">
          <w:pPr>
            <w:pStyle w:val="TOC3"/>
            <w:tabs>
              <w:tab w:val="right" w:leader="dot" w:pos="9350"/>
            </w:tabs>
            <w:rPr>
              <w:rFonts w:eastAsiaTheme="minorEastAsia"/>
              <w:noProof/>
            </w:rPr>
          </w:pPr>
          <w:r>
            <w:fldChar w:fldCharType="begin"/>
          </w:r>
          <w:r>
            <w:instrText xml:space="preserve"> HYPERLINK \l "_Toc38973065" </w:instrText>
          </w:r>
          <w:r>
            <w:fldChar w:fldCharType="separate"/>
          </w:r>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fldChar w:fldCharType="separate"/>
          </w:r>
          <w:r>
            <w:rPr>
              <w:noProof/>
              <w:webHidden/>
            </w:rPr>
            <w:t>12</w:t>
          </w:r>
          <w:r>
            <w:rPr>
              <w:noProof/>
              <w:webHidden/>
            </w:rPr>
            <w:fldChar w:fldCharType="end"/>
          </w:r>
          <w:r>
            <w:fldChar w:fldCharType="end"/>
          </w:r>
        </w:p>
        <w:p w:rsidR="006414A4" w14:paraId="7FEDD054" w14:textId="1E28CFDC">
          <w:pPr>
            <w:pStyle w:val="TOC3"/>
            <w:tabs>
              <w:tab w:val="right" w:leader="dot" w:pos="9350"/>
            </w:tabs>
            <w:rPr>
              <w:rFonts w:eastAsiaTheme="minorEastAsia"/>
              <w:noProof/>
            </w:rPr>
          </w:pPr>
          <w:r>
            <w:fldChar w:fldCharType="begin"/>
          </w:r>
          <w:r>
            <w:instrText xml:space="preserve"> HYPERLINK \l "_Toc38973066" </w:instrText>
          </w:r>
          <w:r>
            <w:fldChar w:fldCharType="separate"/>
          </w:r>
          <w:r w:rsidRPr="001F1B19">
            <w:rPr>
              <w:rStyle w:val="Hyperlink"/>
              <w:noProof/>
            </w:rPr>
            <w:t>Industry- and Business-specific Safety Considerations</w:t>
          </w:r>
          <w:r>
            <w:rPr>
              <w:noProof/>
              <w:webHidden/>
            </w:rPr>
            <w:tab/>
          </w:r>
          <w:r>
            <w:rPr>
              <w:noProof/>
              <w:webHidden/>
            </w:rPr>
            <w:fldChar w:fldCharType="begin"/>
          </w:r>
          <w:r>
            <w:rPr>
              <w:noProof/>
              <w:webHidden/>
            </w:rPr>
            <w:instrText xml:space="preserve"> PAGEREF _Toc38973066 \h </w:instrText>
          </w:r>
          <w:r>
            <w:rPr>
              <w:noProof/>
              <w:webHidden/>
            </w:rPr>
            <w:fldChar w:fldCharType="separate"/>
          </w:r>
          <w:r>
            <w:rPr>
              <w:noProof/>
              <w:webHidden/>
            </w:rPr>
            <w:t>13</w:t>
          </w:r>
          <w:r>
            <w:rPr>
              <w:noProof/>
              <w:webHidden/>
            </w:rPr>
            <w:fldChar w:fldCharType="end"/>
          </w:r>
          <w:r>
            <w:fldChar w:fldCharType="end"/>
          </w:r>
        </w:p>
        <w:p w:rsidR="006414A4" w14:paraId="615E1B7A" w14:textId="02B07832">
          <w:pPr>
            <w:pStyle w:val="TOC2"/>
            <w:tabs>
              <w:tab w:val="right" w:leader="dot" w:pos="9350"/>
            </w:tabs>
            <w:rPr>
              <w:rFonts w:eastAsiaTheme="minorEastAsia"/>
              <w:noProof/>
            </w:rPr>
          </w:pPr>
          <w:r>
            <w:fldChar w:fldCharType="begin"/>
          </w:r>
          <w:r>
            <w:instrText xml:space="preserve"> HYPERLINK \l "_Toc38973067" </w:instrText>
          </w:r>
          <w:r>
            <w:fldChar w:fldCharType="separate"/>
          </w:r>
          <w:r w:rsidRPr="001F1B19">
            <w:rPr>
              <w:rStyle w:val="Hyperlink"/>
              <w:noProof/>
            </w:rPr>
            <w:t>Reviewing Workplace Policies</w:t>
          </w:r>
          <w:r>
            <w:rPr>
              <w:noProof/>
              <w:webHidden/>
            </w:rPr>
            <w:tab/>
          </w:r>
          <w:r>
            <w:rPr>
              <w:noProof/>
              <w:webHidden/>
            </w:rPr>
            <w:fldChar w:fldCharType="begin"/>
          </w:r>
          <w:r>
            <w:rPr>
              <w:noProof/>
              <w:webHidden/>
            </w:rPr>
            <w:instrText xml:space="preserve"> PAGEREF _Toc38973067 \h </w:instrText>
          </w:r>
          <w:r>
            <w:rPr>
              <w:noProof/>
              <w:webHidden/>
            </w:rPr>
            <w:fldChar w:fldCharType="separate"/>
          </w:r>
          <w:r>
            <w:rPr>
              <w:noProof/>
              <w:webHidden/>
            </w:rPr>
            <w:t>13</w:t>
          </w:r>
          <w:r>
            <w:rPr>
              <w:noProof/>
              <w:webHidden/>
            </w:rPr>
            <w:fldChar w:fldCharType="end"/>
          </w:r>
          <w:r>
            <w:fldChar w:fldCharType="end"/>
          </w:r>
        </w:p>
        <w:p w:rsidR="006414A4" w14:paraId="725105FD" w14:textId="5D51F0FA">
          <w:pPr>
            <w:pStyle w:val="TOC1"/>
            <w:tabs>
              <w:tab w:val="right" w:leader="dot" w:pos="9350"/>
            </w:tabs>
            <w:rPr>
              <w:rFonts w:eastAsiaTheme="minorEastAsia"/>
              <w:noProof/>
            </w:rPr>
          </w:pPr>
          <w:r>
            <w:fldChar w:fldCharType="begin"/>
          </w:r>
          <w:r>
            <w:instrText xml:space="preserve"> HYPERLINK \l "_Toc38973068" </w:instrText>
          </w:r>
          <w:r>
            <w:fldChar w:fldCharType="separate"/>
          </w:r>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fldChar w:fldCharType="separate"/>
          </w:r>
          <w:r>
            <w:rPr>
              <w:noProof/>
              <w:webHidden/>
            </w:rPr>
            <w:t>14</w:t>
          </w:r>
          <w:r>
            <w:rPr>
              <w:noProof/>
              <w:webHidden/>
            </w:rPr>
            <w:fldChar w:fldCharType="end"/>
          </w:r>
          <w:r>
            <w:fldChar w:fldCharType="end"/>
          </w:r>
        </w:p>
        <w:p w:rsidR="006414A4" w14:paraId="295F9F9E" w14:textId="48D2798E">
          <w:pPr>
            <w:pStyle w:val="TOC1"/>
            <w:tabs>
              <w:tab w:val="right" w:leader="dot" w:pos="9350"/>
            </w:tabs>
            <w:rPr>
              <w:rFonts w:eastAsiaTheme="minorEastAsia"/>
              <w:noProof/>
            </w:rPr>
          </w:pPr>
          <w:r>
            <w:fldChar w:fldCharType="begin"/>
          </w:r>
          <w:r>
            <w:instrText xml:space="preserve"> HYPERLINK \l "_Toc38973069" </w:instrText>
          </w:r>
          <w:r>
            <w:fldChar w:fldCharType="separate"/>
          </w:r>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fldChar w:fldCharType="separate"/>
          </w:r>
          <w:r>
            <w:rPr>
              <w:noProof/>
              <w:webHidden/>
            </w:rPr>
            <w:t>15</w:t>
          </w:r>
          <w:r>
            <w:rPr>
              <w:noProof/>
              <w:webHidden/>
            </w:rPr>
            <w:fldChar w:fldCharType="end"/>
          </w:r>
          <w:r>
            <w:fldChar w:fldCharType="end"/>
          </w:r>
        </w:p>
        <w:p w:rsidR="004D4093" w14:paraId="30273673" w14:textId="490BEF31">
          <w:r>
            <w:rPr>
              <w:b/>
              <w:bCs/>
              <w:noProof/>
            </w:rPr>
            <w:fldChar w:fldCharType="end"/>
          </w:r>
        </w:p>
      </w:sdtContent>
    </w:sdt>
    <w:p w:rsidR="004D4093" w:rsidP="004D4093" w14:paraId="6B60A501" w14:textId="77777777"/>
    <w:p w:rsidR="004D4093" w:rsidP="004D4093" w14:paraId="75A6FF49" w14:textId="77777777"/>
    <w:p w:rsidR="004D4093" w:rsidP="004D4093" w14:paraId="229C9154" w14:textId="77777777"/>
    <w:p w:rsidR="004D4093" w:rsidP="004D4093" w14:paraId="2710C180" w14:textId="68436370"/>
    <w:p w:rsidR="000A65FA" w:rsidP="004D4093" w14:paraId="7C4A9CDA" w14:textId="76E0C035"/>
    <w:p w:rsidR="000A65FA" w:rsidP="004D4093" w14:paraId="273A9C54" w14:textId="0E8C0BB9"/>
    <w:p w:rsidR="000A65FA" w:rsidP="004D4093" w14:paraId="2DAA7D71" w14:textId="009B2B9A"/>
    <w:p w:rsidR="004D4093" w:rsidP="00D25CB4" w14:paraId="48DC09C4" w14:textId="77777777"/>
    <w:p w:rsidR="00380A57" w:rsidRPr="00D25CB4" w:rsidP="00D25CB4" w14:paraId="4D95066F" w14:textId="7886524A">
      <w:pPr>
        <w:jc w:val="center"/>
        <w:rPr>
          <w:sz w:val="20"/>
        </w:rPr>
      </w:pPr>
      <w:r w:rsidRPr="00D25CB4">
        <w:rPr>
          <w:sz w:val="20"/>
        </w:rPr>
        <w:t xml:space="preserve">This guide is intended for informational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2020 Zywave, Inc. All rights reserved.</w:t>
      </w:r>
    </w:p>
    <w:p w:rsidR="000A65FA" w:rsidP="000A65FA" w14:paraId="0473C46E" w14:textId="77777777">
      <w:pPr>
        <w:sectPr>
          <w:headerReference w:type="default" r:id="rId12"/>
          <w:pgSz w:w="12240" w:h="15840"/>
          <w:pgMar w:top="1440" w:right="1440" w:bottom="1440" w:left="1440" w:header="720" w:footer="720" w:gutter="0"/>
          <w:cols w:space="720"/>
          <w:docGrid w:linePitch="360"/>
        </w:sectPr>
      </w:pPr>
    </w:p>
    <w:p w:rsidR="004D4093" w:rsidP="004D4093" w14:paraId="740824E6" w14:textId="77777777">
      <w:pPr>
        <w:pStyle w:val="Heading1"/>
      </w:pPr>
      <w:bookmarkStart w:id="1" w:name="_Toc38973051"/>
      <w:r>
        <w:t>Introduction</w:t>
      </w:r>
      <w:bookmarkEnd w:id="1"/>
    </w:p>
    <w:p w:rsidR="004D4093" w:rsidP="004D4093" w14:paraId="777C82D6" w14:textId="1B352A4F">
      <w:r>
        <w:t xml:space="preserve">The coronavirus (COVID-19) pandemic has interrupted many businesses across the country. While it’s unclear how long COVID-19 will continue to affect organizations, many employers are looking to the future of employees returning to work. </w:t>
      </w:r>
    </w:p>
    <w:p w:rsidR="004D4093" w:rsidP="004D4093" w14:paraId="7EB45289" w14:textId="4659BA59">
      <w:r>
        <w:t>Echoing the sentiments of public health officials, a return to normalcy won’t be like flipping a switch, but rather a gradual effort. In preparation for reopening your business and asking employees to come back to work, it’s imperative that your company thoughtfully constructs a return to work action plan for its employees to keep everyone healthy and safe following the COVID-19 pandemic.</w:t>
      </w:r>
    </w:p>
    <w:p w:rsidR="00C87D9D" w:rsidP="004D4093" w14:paraId="7B4ECCBC" w14:textId="77777777"/>
    <w:p w:rsidR="008E6496" w:rsidP="00CF5C39" w14:paraId="15D848DA" w14:textId="5299E6C8">
      <w:r>
        <w:rPr>
          <w:noProof/>
        </w:rPr>
        <w:drawing>
          <wp:inline distT="0" distB="0" distL="0" distR="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02932" name="prep copy.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rsidR="00236952" w:rsidP="004D4093" w14:paraId="31B872EC" w14:textId="77777777">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1776" name="Artboard 12.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rsidR="00C87D9D" w:rsidP="004D4093" w14:paraId="43CBC677" w14:textId="43A1D014">
      <w:pPr>
        <w:sectPr>
          <w:headerReference w:type="default" r:id="rId15"/>
          <w:footerReference w:type="default" r:id="rId16"/>
          <w:pgSz w:w="12240" w:h="15840"/>
          <w:pgMar w:top="1440" w:right="1440" w:bottom="1440" w:left="1440" w:header="720" w:footer="720" w:gutter="0"/>
          <w:cols w:space="720"/>
          <w:docGrid w:linePitch="360"/>
        </w:sectPr>
      </w:pPr>
    </w:p>
    <w:p w:rsidR="00857449" w:rsidP="00857449" w14:paraId="5CBAB723" w14:textId="77777777">
      <w:pPr>
        <w:pStyle w:val="Heading1"/>
      </w:pPr>
      <w:bookmarkStart w:id="2" w:name="_Toc38973052"/>
      <w:r>
        <w:t>Reopening Decisions and Risk Assessments</w:t>
      </w:r>
      <w:bookmarkEnd w:id="2"/>
    </w:p>
    <w:p w:rsidR="00857449" w:rsidRPr="00857449" w:rsidP="00857449" w14:paraId="0210B008" w14:textId="77777777">
      <w:r w:rsidRPr="00857449">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rsidR="00857449" w:rsidRPr="00857449" w:rsidP="00857449" w14:paraId="553DCF1D" w14:textId="77777777">
      <w:r w:rsidRPr="00857449">
        <w:t>However, we may be nearing a time when stay-at-home regulations are scaled back and all businesses are allowed to resume as normal. The question then is: How will business owners know it is acceptable to reopen? The following are some best practices to keep in mind:</w:t>
      </w:r>
    </w:p>
    <w:p w:rsidR="00857449" w:rsidRPr="00857449" w:rsidP="00C87D9D" w14:paraId="3F3F6BD2" w14:textId="77777777">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region of the country doesn’t automatically mean your operations will be allowed to resume as well. As such, it’s critical to understand and review all relevant state and local orders to determine if and when your business is allowed to reopen. </w:t>
      </w:r>
    </w:p>
    <w:p w:rsidR="00857449" w:rsidRPr="00857449" w:rsidP="00857449" w14:paraId="7F18316D" w14:textId="77777777">
      <w:pPr>
        <w:pStyle w:val="ListParagraph"/>
        <w:numPr>
          <w:ilvl w:val="0"/>
          <w:numId w:val="1"/>
        </w:numPr>
      </w:pPr>
      <w:r w:rsidRPr="00857449">
        <w:rPr>
          <w:b/>
        </w:rPr>
        <w:t>Understand the risks</w:t>
      </w:r>
      <w:r w:rsidRPr="00857449">
        <w:t xml:space="preserve">—If and when the government allows all businesses to reopen, that doesn’t necessarily mean COVID-19 is no longer a threat to your operations. What’s more, some businesses may have greater COVID-19 exposures than others, underscoring the importance of performing a thorough risk assessment before reopening. Prior to conducting a risk assessment, it’s important to review </w:t>
      </w:r>
      <w:r>
        <w:fldChar w:fldCharType="begin"/>
      </w:r>
      <w:r>
        <w:instrText xml:space="preserve"> HYPERLINK "https://www.osha.gov/Publications/OSHA3990.pdf" </w:instrText>
      </w:r>
      <w:r>
        <w:fldChar w:fldCharType="separate"/>
      </w:r>
      <w:r w:rsidRPr="00857449">
        <w:rPr>
          <w:rStyle w:val="Hyperlink"/>
        </w:rPr>
        <w:t>guidance</w:t>
      </w:r>
      <w:r>
        <w:fldChar w:fldCharType="end"/>
      </w:r>
      <w:r w:rsidRPr="00857449">
        <w:t xml:space="preserve"> from </w:t>
      </w:r>
      <w:r>
        <w:t>OSHA,</w:t>
      </w:r>
      <w:r w:rsidRPr="00857449">
        <w:t xml:space="preserve"> state and local agencies, industry associations as well as your local health department. More information on conducting a risk assessment can be found below.</w:t>
      </w:r>
    </w:p>
    <w:p w:rsidR="00857449" w:rsidRPr="00857449" w:rsidP="00857449" w14:paraId="5E2D1024" w14:textId="77777777">
      <w:r w:rsidRPr="00857449">
        <w:t>Again, before reopening, it’s critical to seek the expertise of legal, insurance and other professionals.</w:t>
      </w:r>
    </w:p>
    <w:p w:rsidR="00857449" w:rsidRPr="00857449" w:rsidP="00D25CB4" w14:paraId="01D12480" w14:textId="77777777">
      <w:pPr>
        <w:pStyle w:val="Heading2"/>
      </w:pPr>
      <w:bookmarkStart w:id="3" w:name="_Toc38973053"/>
      <w:r w:rsidRPr="00857449">
        <w:t>Conducting a Risk Assessment</w:t>
      </w:r>
      <w:bookmarkEnd w:id="3"/>
    </w:p>
    <w:p w:rsidR="00857449" w:rsidRPr="00857449" w:rsidP="00857449" w14:paraId="4F71F9CC" w14:textId="4D73E40E">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rsidR="00857449" w:rsidRPr="00857449" w:rsidP="00857449" w14:paraId="6288E2E6" w14:textId="77777777">
      <w:r w:rsidRPr="00857449">
        <w:t>Before reopening, businesses should perform a risk assessment to determine what steps must be taken. While the complexity of risk assessments will differ from business to business, they typically involve the following steps:</w:t>
      </w:r>
    </w:p>
    <w:p w:rsidR="00857449" w:rsidRPr="00857449" w:rsidP="00C87D9D" w14:paraId="38756F97" w14:textId="77777777">
      <w:pPr>
        <w:pStyle w:val="ListParagraph"/>
        <w:numPr>
          <w:ilvl w:val="0"/>
          <w:numId w:val="3"/>
        </w:numPr>
        <w:contextualSpacing w:val="0"/>
      </w:pPr>
      <w:r w:rsidRPr="00857449">
        <w:rPr>
          <w:b/>
        </w:rPr>
        <w:t>Identifying the hazards</w:t>
      </w:r>
      <w:r w:rsidRPr="00857449">
        <w:t>—When it comes to COVID-19, businesses need to think critically about their exposures, particularly if an infected person entered their facilities. When identifying hazards, it’s a good idea to perform a walkthrough of the premises and consider high-risk areas (e.g., breakrooms and other areas where people may congregate). It’s also important to consider what tasks employees are performing and whether or not they are especially exposed to COVID-19 risks when performing their duties.</w:t>
      </w:r>
    </w:p>
    <w:p w:rsidR="00857449" w:rsidRPr="00857449" w:rsidP="00857449" w14:paraId="0C46CC20" w14:textId="77777777">
      <w:pPr>
        <w:pStyle w:val="ListParagraph"/>
        <w:numPr>
          <w:ilvl w:val="0"/>
          <w:numId w:val="3"/>
        </w:numPr>
      </w:pPr>
      <w:r w:rsidRPr="00857449">
        <w:rPr>
          <w:b/>
        </w:rPr>
        <w:t>Deciding who may be harmed and how</w:t>
      </w:r>
      <w:r w:rsidRPr="00857449">
        <w:t>—Once you’ve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rsidR="00857449" w:rsidRPr="00857449" w:rsidP="00857449" w14:paraId="13119A0E" w14:textId="77777777">
      <w:pPr>
        <w:pStyle w:val="ListParagraph"/>
        <w:numPr>
          <w:ilvl w:val="0"/>
          <w:numId w:val="3"/>
        </w:numPr>
      </w:pPr>
      <w:r w:rsidRPr="00857449">
        <w:rPr>
          <w:b/>
        </w:rPr>
        <w:t>Assessing risks</w:t>
      </w:r>
      <w:r w:rsidRPr="00857449">
        <w:t>—Once you have identified the risks facing your business, you must analyze them to determine their potential consequences. For each risk facing your business, you’ll want to determine:</w:t>
      </w:r>
    </w:p>
    <w:p w:rsidR="00857449" w:rsidRPr="00857449" w:rsidP="00857449" w14:paraId="254FC7EE" w14:textId="77777777">
      <w:pPr>
        <w:numPr>
          <w:ilvl w:val="1"/>
          <w:numId w:val="3"/>
        </w:numPr>
      </w:pPr>
      <w:r w:rsidRPr="00857449">
        <w:t>How likely is this particular risk to occur?</w:t>
      </w:r>
    </w:p>
    <w:p w:rsidR="00857449" w:rsidRPr="00857449" w:rsidP="00857449" w14:paraId="00B5BBD3" w14:textId="77777777">
      <w:pPr>
        <w:numPr>
          <w:ilvl w:val="1"/>
          <w:numId w:val="3"/>
        </w:numPr>
      </w:pPr>
      <w:r w:rsidRPr="00857449">
        <w:t>What are the ramifications should this risk occur?</w:t>
      </w:r>
    </w:p>
    <w:p w:rsidR="00857449" w:rsidRPr="00857449" w:rsidP="00857449" w14:paraId="56F33045" w14:textId="77777777">
      <w:pPr>
        <w:ind w:left="720"/>
      </w:pPr>
      <w:r w:rsidRPr="00857449">
        <w:t>When analyzing your risks, consider potential financial losses, compliance requirements, employee safety, business disruptions, reputational harm and other consequences.</w:t>
      </w:r>
    </w:p>
    <w:p w:rsidR="00857449" w:rsidRPr="00857449" w:rsidP="00857449" w14:paraId="4A8F9DC2" w14:textId="77777777">
      <w:pPr>
        <w:pStyle w:val="ListParagraph"/>
        <w:numPr>
          <w:ilvl w:val="0"/>
          <w:numId w:val="4"/>
        </w:numPr>
      </w:pPr>
      <w:r w:rsidRPr="00857449">
        <w:rPr>
          <w:b/>
        </w:rPr>
        <w:t>Controlling risks</w:t>
      </w:r>
      <w:r w:rsidRPr="00857449">
        <w:t>—With a sense of what the threats to your business are, you can then consider ways to address them. There are a variety of methods businesses can use to manage their risks, including:</w:t>
      </w:r>
    </w:p>
    <w:p w:rsidR="00857449" w:rsidRPr="00857449" w:rsidP="00857449" w14:paraId="02A406DA" w14:textId="77777777">
      <w:pPr>
        <w:numPr>
          <w:ilvl w:val="0"/>
          <w:numId w:val="2"/>
        </w:numPr>
      </w:pPr>
      <w:r w:rsidRPr="00857449">
        <w:t>Risk avoidance—Risk avoidance is when a business eliminates certain hazards, activities and exposures from their operations altogether.</w:t>
      </w:r>
    </w:p>
    <w:p w:rsidR="00857449" w:rsidRPr="00857449" w:rsidP="00857449" w14:paraId="69A797D5" w14:textId="77777777">
      <w:pPr>
        <w:numPr>
          <w:ilvl w:val="0"/>
          <w:numId w:val="2"/>
        </w:numPr>
      </w:pPr>
      <w:r w:rsidRPr="00857449">
        <w:t>Risk control—Risk control involves preventive action.</w:t>
      </w:r>
    </w:p>
    <w:p w:rsidR="00857449" w:rsidRPr="00857449" w:rsidP="00857449" w14:paraId="5D78C0E3" w14:textId="77777777">
      <w:pPr>
        <w:numPr>
          <w:ilvl w:val="0"/>
          <w:numId w:val="2"/>
        </w:numPr>
      </w:pPr>
      <w:r w:rsidRPr="00857449">
        <w:t>Risk transfer—Risk transfer is when a business transfers their exposures to a third party.</w:t>
      </w:r>
    </w:p>
    <w:p w:rsidR="00857449" w:rsidRPr="00857449" w:rsidP="00857449" w14:paraId="7C8CB4A1" w14:textId="136BECA5">
      <w:pPr>
        <w:ind w:left="720"/>
      </w:pPr>
      <w:r w:rsidRPr="00857449">
        <w:t xml:space="preserve">For COVID-19, control measures could include cleaning protocols, work from home orders and mandated personal protective equipment (PPE) usage. </w:t>
      </w:r>
    </w:p>
    <w:p w:rsidR="00857449" w:rsidRPr="00857449" w:rsidP="00857449" w14:paraId="3CFA8178" w14:textId="77777777">
      <w:pPr>
        <w:pStyle w:val="ListParagraph"/>
        <w:numPr>
          <w:ilvl w:val="0"/>
          <w:numId w:val="4"/>
        </w:numPr>
      </w:pPr>
      <w:r w:rsidRPr="00857449">
        <w:rPr>
          <w:b/>
        </w:rPr>
        <w:t>Monitoring the results</w:t>
      </w:r>
      <w:r w:rsidRPr="00857449">
        <w:t>—Risk management is an evolving, continuous process. Once you’ve implemented a risk management solution, you’ll want to monitor its effectiveness and reassess. Remember, COVID-19 risks facing your business can change over time.</w:t>
      </w:r>
    </w:p>
    <w:p w:rsidR="00857449" w:rsidP="00857449" w14:paraId="7145B188" w14:textId="226C28D1">
      <w:r>
        <w:t>If</w:t>
      </w:r>
      <w:r w:rsidR="00BA55B6">
        <w:t>—</w:t>
      </w:r>
      <w:r>
        <w:t>after completing a risk assessment and reviewing local guidance</w:t>
      </w:r>
      <w:r w:rsidR="00BA55B6">
        <w:t>—</w:t>
      </w:r>
      <w:r>
        <w:t>your organization determines it’s safe to reopen, it’s time to create your return to work action plan.</w:t>
      </w:r>
      <w:r w:rsidR="002506EF">
        <w:t xml:space="preserve"> </w:t>
      </w:r>
    </w:p>
    <w:p w:rsidR="00236952" w:rsidP="00857449" w14:paraId="6983CB66" w14:textId="77777777">
      <w:pPr>
        <w:sectPr>
          <w:headerReference w:type="default" r:id="rId17"/>
          <w:footerReference w:type="default" r:id="rId18"/>
          <w:pgSz w:w="12240" w:h="15840"/>
          <w:pgMar w:top="1440" w:right="1440" w:bottom="1440" w:left="1440" w:header="720" w:footer="720" w:gutter="0"/>
          <w:cols w:space="720"/>
          <w:docGrid w:linePitch="360"/>
        </w:sectPr>
      </w:pPr>
    </w:p>
    <w:p w:rsidR="00857449" w:rsidP="00857449" w14:paraId="403FA6F8" w14:textId="77777777">
      <w:pPr>
        <w:pStyle w:val="Heading1"/>
      </w:pPr>
      <w:bookmarkStart w:id="4" w:name="_Toc38973054"/>
      <w:r>
        <w:t>Creating a Pandemic Response Team</w:t>
      </w:r>
      <w:bookmarkEnd w:id="4"/>
    </w:p>
    <w:p w:rsidR="002506EF" w:rsidP="002506EF" w14:paraId="64F54139" w14:textId="77777777">
      <w:r>
        <w:t>To ensure that employees receive clear communications and that your company is on the same page when it comes to your return to work action plan, it’s essential that you 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 should at least include the following roles:</w:t>
      </w:r>
    </w:p>
    <w:p w:rsidR="002506EF" w:rsidP="00C87D9D" w14:paraId="2FD40C56" w14:textId="77777777">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xml:space="preserve">] is responsible for working with company stakeholders and relevant health and safety bodies to manage this action plan. </w:t>
      </w:r>
    </w:p>
    <w:p w:rsidR="002506EF" w:rsidP="00C87D9D" w14:paraId="74EA16E8" w14:textId="77777777">
      <w:pPr>
        <w:pStyle w:val="ListParagraph"/>
        <w:numPr>
          <w:ilvl w:val="0"/>
          <w:numId w:val="4"/>
        </w:numPr>
        <w:contextualSpacing w:val="0"/>
      </w:pPr>
      <w:r w:rsidRPr="005A2806">
        <w:rPr>
          <w:b/>
        </w:rPr>
        <w:t>COVID-19</w:t>
      </w:r>
      <w:r w:rsidRPr="005A2806">
        <w:rPr>
          <w:b/>
        </w:rPr>
        <w:t xml:space="preserve"> prevention and protocols lead</w:t>
      </w:r>
      <w:r>
        <w:t>—[</w:t>
      </w:r>
      <w:r w:rsidRPr="005A2806">
        <w:rPr>
          <w:color w:val="FF0000"/>
        </w:rPr>
        <w:t>Insert name of individual or department</w:t>
      </w:r>
      <w:r>
        <w:t>] is responsible for recommending and developing protocols to ensure the wellness of all employees. They are also tasked with overseeing procedures for isolating employees should they become sick at work.</w:t>
      </w:r>
    </w:p>
    <w:p w:rsidR="002506EF" w:rsidP="00C87D9D" w14:paraId="537DB00D" w14:textId="77777777">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xml:space="preserve">] manages logistics related to daily and periodic sanitation and disinfection efforts. Their responsibilities include ensuring that routine cleanings are completed and that the necessary cleaning supplies are readily available.    </w:t>
      </w:r>
    </w:p>
    <w:p w:rsidR="002506EF" w:rsidP="00C87D9D" w14:paraId="17D7C09C" w14:textId="77777777">
      <w:pPr>
        <w:pStyle w:val="ListParagraph"/>
        <w:numPr>
          <w:ilvl w:val="0"/>
          <w:numId w:val="4"/>
        </w:numPr>
        <w:contextualSpacing w:val="0"/>
      </w:pPr>
      <w:r w:rsidRPr="005A2806">
        <w:rPr>
          <w:b/>
        </w:rPr>
        <w:t>Communication lead</w:t>
      </w:r>
      <w:r>
        <w:t>—[</w:t>
      </w:r>
      <w:r w:rsidRPr="005A2806">
        <w:rPr>
          <w:color w:val="FF0000"/>
        </w:rPr>
        <w:t>Insert name of individual or department</w:t>
      </w:r>
      <w:r>
        <w:t xml:space="preserve">] is tasked with managing any and all pandemic-related communications.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will provide COVID-19 related updates on a [</w:t>
      </w:r>
      <w:r w:rsidRPr="005A2806">
        <w:rPr>
          <w:color w:val="FF0000"/>
        </w:rPr>
        <w:t>insert frequency</w:t>
      </w:r>
      <w:r>
        <w:t xml:space="preserve">] basis and as needed. </w:t>
      </w:r>
    </w:p>
    <w:p w:rsidR="00B31FF0" w:rsidP="002506EF" w14:paraId="4B04EB00" w14:textId="2A66944C">
      <w:r>
        <w:t xml:space="preserve">By breaking up your company’s response efforts, it will be easier for your organization to be thorough and ensure that no step is missed. After all, </w:t>
      </w:r>
      <w:r w:rsidRPr="005A2806">
        <w:t>just one misstep can lead to the quick spread of COVID-19, jeopardizing the well-being of workers.</w:t>
      </w:r>
      <w:r w:rsidR="00625FB1">
        <w:t xml:space="preserve"> </w:t>
      </w:r>
    </w:p>
    <w:p w:rsidR="00B31FF0" w:rsidRPr="00B31FF0" w:rsidP="00B31FF0" w14:paraId="16B84009" w14:textId="77777777">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rsidR="00B31FF0" w:rsidP="00C87D9D" w14:paraId="357D555D" w14:textId="77777777">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rsidR="00B31FF0" w:rsidRPr="00B31FF0" w:rsidP="00C87D9D" w14:paraId="24409E30" w14:textId="6727BB70">
      <w:pPr>
        <w:pStyle w:val="ListParagraph"/>
        <w:numPr>
          <w:ilvl w:val="0"/>
          <w:numId w:val="7"/>
        </w:numPr>
        <w:contextualSpacing w:val="0"/>
      </w:pPr>
      <w:r>
        <w:rPr>
          <w:b/>
        </w:rPr>
        <w:t>Employees</w:t>
      </w:r>
      <w:r>
        <w:t xml:space="preserve">—Employees </w:t>
      </w:r>
      <w:r w:rsidRPr="00B31FF0">
        <w:t xml:space="preserve">play a critical role in </w:t>
      </w:r>
      <w:r w:rsidR="00BA55B6">
        <w:t>Foa &amp; Son Corporation</w:t>
      </w:r>
      <w:r w:rsidRPr="00B31FF0">
        <w:t xml:space="preserve">’s COVID-19 prevention efforts. To protect everyone in the plant, </w:t>
      </w:r>
      <w:r>
        <w:t xml:space="preserve">outline </w:t>
      </w:r>
      <w:r w:rsidRPr="00B31FF0">
        <w:t xml:space="preserve">a number of best practices </w:t>
      </w:r>
      <w:r>
        <w:t xml:space="preserve">that </w:t>
      </w:r>
      <w:r w:rsidRPr="00B31FF0">
        <w:t>employees should follow:</w:t>
      </w:r>
    </w:p>
    <w:p w:rsidR="00B31FF0" w:rsidRPr="00B31FF0" w:rsidP="00C87D9D" w14:paraId="5E016343" w14:textId="77777777">
      <w:pPr>
        <w:pStyle w:val="ListParagraph"/>
        <w:numPr>
          <w:ilvl w:val="1"/>
          <w:numId w:val="7"/>
        </w:numPr>
        <w:contextualSpacing w:val="0"/>
      </w:pPr>
      <w:r w:rsidRPr="00B31FF0">
        <w:rPr>
          <w:b/>
        </w:rPr>
        <w:t>Understand the signs and symptoms of COVID-19, and stay home if you are feeling sick</w:t>
      </w:r>
      <w:r w:rsidRPr="00B31FF0">
        <w:t xml:space="preserve">—Any employee who is experiencing symptoms of COVID-19 (e.g., fever, cough, shortness of breath, sore throat, runny nose, body aches, chills or fatigue) should stay </w:t>
      </w:r>
      <w:r w:rsidRPr="00B31FF0">
        <w:t>home. Individuals experiencing such symptoms should also be instructed to consult guidance from the CDC on seeking medical care.</w:t>
      </w:r>
    </w:p>
    <w:p w:rsidR="00B31FF0" w:rsidRPr="00B31FF0" w:rsidP="00C87D9D" w14:paraId="7649FAA5" w14:textId="77777777">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rsidR="00B31FF0" w:rsidRPr="00B31FF0" w:rsidP="00C87D9D" w14:paraId="0F218F12" w14:textId="77777777">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avoid spreading illness.</w:t>
      </w:r>
    </w:p>
    <w:p w:rsidR="002506EF" w:rsidP="002506EF" w14:paraId="157A5439" w14:textId="77777777">
      <w:r>
        <w:t xml:space="preserve">In addition to ensuring that your company’s approach to reopening following the COVID-19 pandemic is a joint effort, establishing a pandemic response team will demonstrate to your employees that you’re committed to their safety and well-being. </w:t>
      </w:r>
    </w:p>
    <w:p w:rsidR="00236952" w:rsidP="00180FA8" w14:paraId="3E95BFCA" w14:textId="77777777">
      <w:pPr>
        <w:pStyle w:val="Heading1"/>
        <w:sectPr>
          <w:headerReference w:type="default" r:id="rId19"/>
          <w:footerReference w:type="default" r:id="rId20"/>
          <w:pgSz w:w="12240" w:h="15840"/>
          <w:pgMar w:top="1440" w:right="1440" w:bottom="1440" w:left="1440" w:header="720" w:footer="720" w:gutter="0"/>
          <w:cols w:space="720"/>
          <w:docGrid w:linePitch="360"/>
        </w:sectPr>
      </w:pPr>
    </w:p>
    <w:p w:rsidR="00180FA8" w:rsidP="00180FA8" w14:paraId="40542FFE" w14:textId="001EF47B">
      <w:pPr>
        <w:pStyle w:val="Heading1"/>
      </w:pPr>
      <w:bookmarkStart w:id="5" w:name="_Toc38973055"/>
      <w:r>
        <w:t>Preparing for Reopening</w:t>
      </w:r>
      <w:bookmarkEnd w:id="5"/>
    </w:p>
    <w:p w:rsidR="00625FB1" w:rsidP="00625FB1" w14:paraId="78C20A39" w14:textId="77777777">
      <w:r>
        <w:t>Before you reopen your business, you’ll need to think about how you can do so safely. Most businesses will not be able to flip a switch and go from closed to open, but rather will need to reopen in phases. This section provides an overview of how to prepare for reopening.</w:t>
      </w:r>
    </w:p>
    <w:p w:rsidR="00180FA8" w:rsidP="00AA1CA6" w14:paraId="470F1C93" w14:textId="77777777">
      <w:pPr>
        <w:pStyle w:val="Heading2"/>
      </w:pPr>
      <w:bookmarkStart w:id="6" w:name="_Toc38973056"/>
      <w:r>
        <w:t>Modifying the Workplace</w:t>
      </w:r>
      <w:bookmarkEnd w:id="6"/>
    </w:p>
    <w:p w:rsidR="00AA1CA6" w:rsidP="00AA1CA6" w14:paraId="29C81496" w14:textId="77777777">
      <w:r>
        <w:t xml:space="preserve">To prevent the spread of COVID-19 after reopening your business’s doors, your company may need to make office modifications. These workplace modifications will most often be based on social distancing protocols, which may also be required by states or local orders as a condition of being permitted to reopen. </w:t>
      </w:r>
    </w:p>
    <w:p w:rsidR="00AA1CA6" w:rsidP="00AA1CA6" w14:paraId="7BCA8885" w14:textId="77777777">
      <w:r>
        <w:t xml:space="preserve">Your business’s social distancing plan will be unique to your industry and nature of work, but public health experts point to </w:t>
      </w:r>
      <w:r w:rsidR="00522302">
        <w:t>three</w:t>
      </w:r>
      <w:r>
        <w:t xml:space="preserve"> key factors to consider when creating a social distancing plan and making necessary workplace changes: </w:t>
      </w:r>
    </w:p>
    <w:p w:rsidR="00AA1CA6" w:rsidP="00C87D9D" w14:paraId="23E441D7" w14:textId="77777777">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rsidR="00CD6942" w:rsidP="00C87D9D" w14:paraId="06BEA1C3" w14:textId="77777777">
      <w:pPr>
        <w:pStyle w:val="ListParagraph"/>
        <w:numPr>
          <w:ilvl w:val="1"/>
          <w:numId w:val="8"/>
        </w:numPr>
        <w:contextualSpacing w:val="0"/>
      </w:pPr>
      <w:r>
        <w:t>Separating desks and workstations to ensure that there are 6 feet between each station</w:t>
      </w:r>
    </w:p>
    <w:p w:rsidR="00CD6942" w:rsidP="00C87D9D" w14:paraId="5A506259" w14:textId="77777777">
      <w:pPr>
        <w:pStyle w:val="ListParagraph"/>
        <w:numPr>
          <w:ilvl w:val="1"/>
          <w:numId w:val="8"/>
        </w:numPr>
        <w:contextualSpacing w:val="0"/>
      </w:pPr>
      <w:r>
        <w:t>Adding partitions to open floor plans</w:t>
      </w:r>
    </w:p>
    <w:p w:rsidR="00CD6942" w:rsidP="00C87D9D" w14:paraId="58D9C620" w14:textId="77777777">
      <w:pPr>
        <w:pStyle w:val="ListParagraph"/>
        <w:numPr>
          <w:ilvl w:val="1"/>
          <w:numId w:val="8"/>
        </w:numPr>
        <w:contextualSpacing w:val="0"/>
      </w:pPr>
      <w:r>
        <w:t>Closing common spaces, including conference rooms, break rooms and cafeterias</w:t>
      </w:r>
    </w:p>
    <w:p w:rsidR="00CD6942" w:rsidP="00C87D9D" w14:paraId="359292A4" w14:textId="77777777">
      <w:pPr>
        <w:pStyle w:val="ListParagraph"/>
        <w:numPr>
          <w:ilvl w:val="1"/>
          <w:numId w:val="8"/>
        </w:numPr>
        <w:contextualSpacing w:val="0"/>
      </w:pPr>
      <w:r>
        <w:t>Modifying high-touch surfaces (e.g., propping doors open) to avoid employees unnecessarily touching surfaces</w:t>
      </w:r>
    </w:p>
    <w:p w:rsidR="00CD6942" w:rsidP="00C87D9D" w14:paraId="53106F53" w14:textId="77777777">
      <w:pPr>
        <w:pStyle w:val="ListParagraph"/>
        <w:numPr>
          <w:ilvl w:val="1"/>
          <w:numId w:val="8"/>
        </w:numPr>
        <w:contextualSpacing w:val="0"/>
      </w:pPr>
      <w:r>
        <w:t>Posting signage around the office to remind employees of social distancing protocols</w:t>
      </w:r>
    </w:p>
    <w:p w:rsidR="00CD6942" w:rsidP="00C87D9D" w14:paraId="388BA383" w14:textId="77777777">
      <w:pPr>
        <w:pStyle w:val="ListParagraph"/>
        <w:numPr>
          <w:ilvl w:val="1"/>
          <w:numId w:val="8"/>
        </w:numPr>
        <w:contextualSpacing w:val="0"/>
      </w:pPr>
      <w:r>
        <w:t>Establishing contactless drop zones for all deliveries including mail, packages and food</w:t>
      </w:r>
    </w:p>
    <w:p w:rsidR="00CD6942" w:rsidP="00C87D9D" w14:paraId="600CA2B1" w14:textId="77777777">
      <w:pPr>
        <w:pStyle w:val="ListParagraph"/>
        <w:numPr>
          <w:ilvl w:val="1"/>
          <w:numId w:val="8"/>
        </w:numPr>
        <w:contextualSpacing w:val="0"/>
      </w:pPr>
      <w:r>
        <w:t>Banning all workplace visitors and vendors</w:t>
      </w:r>
    </w:p>
    <w:p w:rsidR="00CD6942" w:rsidP="00C87D9D" w14:paraId="5FCA52CA" w14:textId="77777777">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rsidR="00522302" w:rsidP="00C87D9D" w14:paraId="6FD6FE33" w14:textId="77777777">
      <w:pPr>
        <w:pStyle w:val="ListParagraph"/>
        <w:numPr>
          <w:ilvl w:val="1"/>
          <w:numId w:val="8"/>
        </w:numPr>
        <w:contextualSpacing w:val="0"/>
      </w:pPr>
      <w:r>
        <w:t>Establishing and enforcing a crowd control plan to ensure that as few employees are in the building at once</w:t>
      </w:r>
    </w:p>
    <w:p w:rsidR="00522302" w:rsidP="00C87D9D" w14:paraId="25E2DD2B" w14:textId="77777777">
      <w:pPr>
        <w:pStyle w:val="ListParagraph"/>
        <w:numPr>
          <w:ilvl w:val="1"/>
          <w:numId w:val="8"/>
        </w:numPr>
        <w:contextualSpacing w:val="0"/>
      </w:pPr>
      <w:r>
        <w:t>Prohibiting in-person meetings whenever possible and encourage the use of virtual meetings instead</w:t>
      </w:r>
    </w:p>
    <w:p w:rsidR="00522302" w:rsidP="00C87D9D" w14:paraId="0B4B912B" w14:textId="77777777">
      <w:pPr>
        <w:pStyle w:val="ListParagraph"/>
        <w:numPr>
          <w:ilvl w:val="1"/>
          <w:numId w:val="8"/>
        </w:numPr>
        <w:contextualSpacing w:val="0"/>
      </w:pPr>
      <w:r>
        <w:t>Limiting the size of in-person gatherings and meetings to less than 10 people</w:t>
      </w:r>
    </w:p>
    <w:p w:rsidR="00522302" w:rsidP="00C87D9D" w14:paraId="6D0CCA3A" w14:textId="77777777">
      <w:pPr>
        <w:pStyle w:val="ListParagraph"/>
        <w:numPr>
          <w:ilvl w:val="1"/>
          <w:numId w:val="8"/>
        </w:numPr>
        <w:contextualSpacing w:val="0"/>
      </w:pPr>
      <w:r>
        <w:t xml:space="preserve">Encouraging employees to avoid sharing workstations or equipment </w:t>
      </w:r>
    </w:p>
    <w:p w:rsidR="00522302" w:rsidP="00C87D9D" w14:paraId="1EB70856" w14:textId="77777777">
      <w:pPr>
        <w:pStyle w:val="ListParagraph"/>
        <w:numPr>
          <w:ilvl w:val="1"/>
          <w:numId w:val="8"/>
        </w:numPr>
        <w:contextualSpacing w:val="0"/>
      </w:pPr>
      <w:r>
        <w:t>Staggering meal times and breaks to avoid having large groups of employees together at once</w:t>
      </w:r>
    </w:p>
    <w:p w:rsidR="00522302" w:rsidP="00C87D9D" w14:paraId="6EC7890E" w14:textId="77777777">
      <w:pPr>
        <w:pStyle w:val="ListParagraph"/>
        <w:numPr>
          <w:ilvl w:val="1"/>
          <w:numId w:val="8"/>
        </w:numPr>
        <w:contextualSpacing w:val="0"/>
      </w:pPr>
      <w:r>
        <w:t>Banning all business travel until further notice</w:t>
      </w:r>
    </w:p>
    <w:p w:rsidR="00522302" w:rsidP="00C87D9D" w14:paraId="77E1D8AA" w14:textId="77777777">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rsidR="00522302" w:rsidP="00C87D9D" w14:paraId="2E41F841" w14:textId="77777777">
      <w:pPr>
        <w:pStyle w:val="ListParagraph"/>
        <w:numPr>
          <w:ilvl w:val="1"/>
          <w:numId w:val="8"/>
        </w:numPr>
        <w:contextualSpacing w:val="0"/>
      </w:pPr>
      <w:r>
        <w:t>Permitting only essential employees in the office</w:t>
      </w:r>
    </w:p>
    <w:p w:rsidR="00522302" w:rsidP="00C87D9D" w14:paraId="33DDB140" w14:textId="77777777">
      <w:pPr>
        <w:pStyle w:val="ListParagraph"/>
        <w:numPr>
          <w:ilvl w:val="2"/>
          <w:numId w:val="8"/>
        </w:numPr>
        <w:contextualSpacing w:val="0"/>
      </w:pPr>
      <w:r>
        <w:t>Encouraging all other employees to work remotely, if possible</w:t>
      </w:r>
    </w:p>
    <w:p w:rsidR="00522302" w:rsidP="00C87D9D" w14:paraId="5AE5C3B5" w14:textId="77777777">
      <w:pPr>
        <w:pStyle w:val="ListParagraph"/>
        <w:numPr>
          <w:ilvl w:val="1"/>
          <w:numId w:val="8"/>
        </w:numPr>
        <w:contextualSpacing w:val="0"/>
      </w:pPr>
      <w:r>
        <w:t>Staggering shifts</w:t>
      </w:r>
    </w:p>
    <w:p w:rsidR="00522302" w:rsidP="00C87D9D" w14:paraId="3B91E054" w14:textId="77777777">
      <w:pPr>
        <w:pStyle w:val="ListParagraph"/>
        <w:numPr>
          <w:ilvl w:val="1"/>
          <w:numId w:val="8"/>
        </w:numPr>
        <w:contextualSpacing w:val="0"/>
      </w:pPr>
      <w:r>
        <w:t>Creating groups of employees that are to work together in shifts throughout the pandemic response</w:t>
      </w:r>
    </w:p>
    <w:p w:rsidR="00522302" w:rsidP="00522302" w14:paraId="6657CDBB" w14:textId="77777777">
      <w:pPr>
        <w:pStyle w:val="Heading2"/>
      </w:pPr>
      <w:bookmarkStart w:id="7" w:name="_Toc38973057"/>
      <w:r>
        <w:t>Disinfecting the Workplace</w:t>
      </w:r>
      <w:bookmarkEnd w:id="7"/>
    </w:p>
    <w:p w:rsidR="0019461B" w:rsidP="0019461B" w14:paraId="517C6942" w14:textId="3C53EE31">
      <w:r>
        <w:t xml:space="preserve">Before you reopen the workplace, you should </w:t>
      </w:r>
      <w:r>
        <w:t>clean and disinfect your office or building</w:t>
      </w:r>
      <w:r>
        <w:t xml:space="preserve">. </w:t>
      </w:r>
      <w:r>
        <w:t xml:space="preserve">Some professional cleaning services may be available to hire for a deep-clean and disinfection of your business. However, if you need to clean your office or building yourself before reopening, keep the following tips in mind. </w:t>
      </w:r>
    </w:p>
    <w:p w:rsidR="0019461B" w:rsidP="00C87D9D" w14:paraId="2CDED927" w14:textId="77777777">
      <w:pPr>
        <w:pStyle w:val="ListParagraph"/>
        <w:numPr>
          <w:ilvl w:val="0"/>
          <w:numId w:val="10"/>
        </w:numPr>
        <w:contextualSpacing w:val="0"/>
      </w:pPr>
      <w:r w:rsidRPr="0019461B">
        <w:rPr>
          <w:b/>
        </w:rPr>
        <w:t>Wear proper PPE</w:t>
      </w:r>
      <w:r>
        <w:t xml:space="preserve">—Don’t risk exposure or contamination while cleaning. Be sure to wear PPE, including gloves and a mask, while you’re cleaning the workspace. Avoid touching your eyes, face or mouth, or any personal electronic devices, while you clean. </w:t>
      </w:r>
    </w:p>
    <w:p w:rsidR="00FB45E1" w:rsidP="00C87D9D" w14:paraId="7C3D6E47" w14:textId="77777777">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w:t>
      </w:r>
      <w:r>
        <w:t xml:space="preserve"> routine, and make sure to pay close attention to the following areas: </w:t>
      </w:r>
    </w:p>
    <w:p w:rsidR="00FB45E1" w:rsidP="00C87D9D" w14:paraId="5BBC9413" w14:textId="77777777">
      <w:pPr>
        <w:pStyle w:val="ListParagraph"/>
        <w:numPr>
          <w:ilvl w:val="1"/>
          <w:numId w:val="10"/>
        </w:numPr>
        <w:contextualSpacing w:val="0"/>
      </w:pPr>
      <w:r w:rsidRPr="00FB45E1">
        <w:t>Entryways</w:t>
      </w:r>
      <w:r>
        <w:t xml:space="preserve"> and e</w:t>
      </w:r>
      <w:r w:rsidRPr="00FB45E1">
        <w:t xml:space="preserve">xits </w:t>
      </w:r>
    </w:p>
    <w:p w:rsidR="0019461B" w:rsidP="00C87D9D" w14:paraId="6C898786" w14:textId="77777777">
      <w:pPr>
        <w:pStyle w:val="ListParagraph"/>
        <w:numPr>
          <w:ilvl w:val="1"/>
          <w:numId w:val="10"/>
        </w:numPr>
        <w:contextualSpacing w:val="0"/>
      </w:pPr>
      <w:r>
        <w:t xml:space="preserve">High-touch common surfaces (e.g., light switches and plate covers, doors, cabinets, sinks, stair railings, countertops, beverage machines, refrigerators and elevator buttons, if applicable) </w:t>
      </w:r>
    </w:p>
    <w:p w:rsidR="00FB45E1" w:rsidP="00C87D9D" w14:paraId="73210BB9" w14:textId="77777777">
      <w:pPr>
        <w:pStyle w:val="ListParagraph"/>
        <w:numPr>
          <w:ilvl w:val="1"/>
          <w:numId w:val="10"/>
        </w:numPr>
        <w:contextualSpacing w:val="0"/>
      </w:pPr>
      <w:r>
        <w:t>Employee workstations</w:t>
      </w:r>
    </w:p>
    <w:p w:rsidR="00FB45E1" w:rsidRPr="00FB45E1" w:rsidP="00C87D9D" w14:paraId="55CBB5B6" w14:textId="77777777">
      <w:pPr>
        <w:pStyle w:val="ListParagraph"/>
        <w:numPr>
          <w:ilvl w:val="1"/>
          <w:numId w:val="10"/>
        </w:numPr>
        <w:contextualSpacing w:val="0"/>
      </w:pPr>
      <w:r>
        <w:t>Electronics</w:t>
      </w:r>
    </w:p>
    <w:p w:rsidR="0019461B" w:rsidP="00C87D9D" w14:paraId="0306EA8D" w14:textId="7AE5ABAF">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rsidR="00FB45E1" w:rsidP="00C87D9D" w14:paraId="3B60D81F" w14:textId="77777777">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Protection Agency (EPA) and listed on EPA's List N: Disinfectants for Use Against SARS-CoV-2, the virus that causes COVID-19.</w:t>
      </w:r>
      <w:r>
        <w:t xml:space="preserve"> Disinfect all possible spaces, focusing on high-traffic and commonly touched surfaces. </w:t>
      </w:r>
    </w:p>
    <w:p w:rsidR="00FB45E1" w:rsidP="00C87D9D" w14:paraId="0D50003F" w14:textId="77777777">
      <w:pPr>
        <w:pStyle w:val="ListParagraph"/>
        <w:numPr>
          <w:ilvl w:val="0"/>
          <w:numId w:val="10"/>
        </w:numPr>
        <w:contextualSpacing w:val="0"/>
      </w:pPr>
      <w:r>
        <w:rPr>
          <w:b/>
        </w:rPr>
        <w:t>Replace your air filters</w:t>
      </w:r>
      <w:r>
        <w:t xml:space="preserve">—Increasing the ventilation and changing out old air filters can help promote workplace health. Talk to your building owner to learn more about the filters used in your HVAC systems. </w:t>
      </w:r>
    </w:p>
    <w:p w:rsidR="00FB45E1" w:rsidP="00FB45E1" w14:paraId="51263957" w14:textId="77777777">
      <w:r>
        <w:t xml:space="preserve">Once your office or building is clean, work with the pandemic response team to establish a plan for daily cleaning of the space and promoting employee cleanliness. One of the best defenses against the spread of COVID-19 is keeping your workplace clean and regularly disinfected. </w:t>
      </w:r>
    </w:p>
    <w:p w:rsidR="00FB45E1" w:rsidP="00E35B47" w14:paraId="4272B13F" w14:textId="77777777">
      <w:pPr>
        <w:pStyle w:val="Heading2"/>
      </w:pPr>
      <w:bookmarkStart w:id="8" w:name="_Hlk38890954"/>
      <w:bookmarkStart w:id="9" w:name="_Toc38973058"/>
      <w:r>
        <w:t>Establishing Employee Screening, Exposure and Confirmed Illness Protocol</w:t>
      </w:r>
      <w:bookmarkEnd w:id="9"/>
    </w:p>
    <w:p w:rsidR="00E35B47" w:rsidP="00E35B47" w14:paraId="45069447" w14:textId="1E150735">
      <w:r>
        <w:t>Keeping employees safe should be a priority</w:t>
      </w:r>
      <w:r w:rsidR="00BA55B6">
        <w:t>,</w:t>
      </w:r>
      <w:r>
        <w:t xml:space="preserve"> and given the contagious nature of COVID-19, it may be in your company’s best interest to implement formalized screening and exposure protocols.</w:t>
      </w:r>
    </w:p>
    <w:p w:rsidR="00E35B47" w:rsidP="00E35B47" w14:paraId="28735231" w14:textId="77777777">
      <w:pPr>
        <w:pStyle w:val="Heading3"/>
      </w:pPr>
      <w:bookmarkStart w:id="10" w:name="_Toc38973059"/>
      <w:r>
        <w:t>Employee Screening Protocols</w:t>
      </w:r>
      <w:bookmarkEnd w:id="10"/>
    </w:p>
    <w:p w:rsidR="00E35B47" w:rsidRPr="00E35B47" w:rsidP="00E35B47" w14:paraId="6B24F8F1" w14:textId="77777777">
      <w:r w:rsidRPr="00E35B47">
        <w:t>To keep employees safe, consider conducting screening procedures to identify potentially ill employees before they enter the office. The Equal Employment Opportunity Commission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Act—specifically, the identity of workers exhibiting a fever or other COVID-19 symptoms should only be shared with members of company management with a true need to know. Be sure to notify employees that you will be screening them to avoid any surprises.</w:t>
      </w:r>
    </w:p>
    <w:p w:rsidR="00E35B47" w:rsidP="00E35B47" w14:paraId="046F18E9" w14:textId="77777777">
      <w:pPr>
        <w:pStyle w:val="Heading3"/>
      </w:pPr>
      <w:bookmarkStart w:id="11" w:name="_Toc38973060"/>
      <w:r>
        <w:t>Exposure and Confirmed Illness Protocol</w:t>
      </w:r>
      <w:bookmarkEnd w:id="11"/>
    </w:p>
    <w:p w:rsidR="00E35B47" w:rsidRPr="00E35B47" w:rsidP="00E35B47" w14:paraId="351B50BA" w14:textId="77777777">
      <w:r w:rsidRPr="00E35B47">
        <w:t>Employees who test positive for COVID-19 or believe they have been infected will be instructed to follow the advice of a qualified medical professional and self-quarantine. When self-quarantining, employees should:</w:t>
      </w:r>
    </w:p>
    <w:p w:rsidR="00E35B47" w:rsidRPr="00E35B47" w:rsidP="00E35B47" w14:paraId="73F4BE3E" w14:textId="77777777">
      <w:pPr>
        <w:numPr>
          <w:ilvl w:val="0"/>
          <w:numId w:val="11"/>
        </w:numPr>
      </w:pPr>
      <w:r w:rsidRPr="00E35B47">
        <w:t>Stay away from other people in their home as much as possible, staying in a separate room and using a separate bathroom if available.</w:t>
      </w:r>
    </w:p>
    <w:p w:rsidR="00E35B47" w:rsidRPr="00E35B47" w:rsidP="00E35B47" w14:paraId="0F334617" w14:textId="77777777">
      <w:pPr>
        <w:numPr>
          <w:ilvl w:val="0"/>
          <w:numId w:val="11"/>
        </w:numPr>
      </w:pPr>
      <w:r w:rsidRPr="00E35B47">
        <w:t>Not allow visitors.</w:t>
      </w:r>
    </w:p>
    <w:p w:rsidR="00E35B47" w:rsidRPr="00E35B47" w:rsidP="00E35B47" w14:paraId="3D1493AF" w14:textId="77777777">
      <w:pPr>
        <w:numPr>
          <w:ilvl w:val="0"/>
          <w:numId w:val="11"/>
        </w:numPr>
      </w:pPr>
      <w:r w:rsidRPr="00E35B47">
        <w:t>Wear a face mask if they have to be around people.</w:t>
      </w:r>
    </w:p>
    <w:p w:rsidR="00E35B47" w:rsidRPr="00E35B47" w:rsidP="00E35B47" w14:paraId="5972644F" w14:textId="57F84944">
      <w:pPr>
        <w:numPr>
          <w:ilvl w:val="0"/>
          <w:numId w:val="11"/>
        </w:numPr>
      </w:pPr>
      <w:r w:rsidRPr="00E35B47">
        <w:t xml:space="preserve">Avoid sharing household items, including drinking cups, eating utensils, towels </w:t>
      </w:r>
      <w:r w:rsidR="00BA55B6">
        <w:t>and</w:t>
      </w:r>
      <w:r w:rsidRPr="00E35B47">
        <w:t xml:space="preserve"> bedding.</w:t>
      </w:r>
    </w:p>
    <w:p w:rsidR="00E35B47" w:rsidRPr="00E35B47" w:rsidP="00E35B47" w14:paraId="147F0C55" w14:textId="77777777">
      <w:pPr>
        <w:numPr>
          <w:ilvl w:val="0"/>
          <w:numId w:val="11"/>
        </w:numPr>
      </w:pPr>
      <w:r w:rsidRPr="00E35B47">
        <w:t>Clean high-touch surfaces daily.</w:t>
      </w:r>
    </w:p>
    <w:p w:rsidR="00E35B47" w:rsidRPr="00E35B47" w:rsidP="00E35B47" w14:paraId="6908E65A" w14:textId="77777777">
      <w:pPr>
        <w:numPr>
          <w:ilvl w:val="0"/>
          <w:numId w:val="11"/>
        </w:numPr>
      </w:pPr>
      <w:r w:rsidRPr="00E35B47">
        <w:t xml:space="preserve">Continue monitoring their symptoms, calling their health care provider if their condition worsens. </w:t>
      </w:r>
    </w:p>
    <w:p w:rsidR="00E35B47" w:rsidP="00E35B47" w14:paraId="157A03DB" w14:textId="553CAE74">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rsidR="00C87D9D" w:rsidP="00E35B47" w14:paraId="0F908F92" w14:textId="37E08DF6"/>
    <w:p w:rsidR="00C87D9D" w:rsidP="00E35B47" w14:paraId="3CB2D981" w14:textId="344EFA1D"/>
    <w:p w:rsidR="00C87D9D" w:rsidP="00E35B47" w14:paraId="54DDF29D" w14:textId="61B16732"/>
    <w:p w:rsidR="00C87D9D" w:rsidP="00E35B47" w14:paraId="6DD0D429" w14:textId="7F68116A"/>
    <w:p w:rsidR="00C87D9D" w:rsidRPr="00E35B47" w:rsidP="00E35B47" w14:paraId="56711EB2"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3"/>
        <w:gridCol w:w="4667"/>
      </w:tblGrid>
      <w:tr w14:paraId="6E7207BC" w14:textId="77777777" w:rsidTr="00C6334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84"/>
        </w:trPr>
        <w:tc>
          <w:tcPr>
            <w:tcW w:w="10296" w:type="dxa"/>
            <w:gridSpan w:val="2"/>
            <w:tcBorders>
              <w:top w:val="nil"/>
              <w:left w:val="nil"/>
              <w:bottom w:val="nil"/>
              <w:right w:val="nil"/>
            </w:tcBorders>
            <w:shd w:val="clear" w:color="auto" w:fill="58A197"/>
            <w:vAlign w:val="bottom"/>
          </w:tcPr>
          <w:p w:rsidR="00E35B47" w:rsidRPr="00C63345" w:rsidP="00C63345" w14:paraId="04F2B763" w14:textId="77777777">
            <w:pPr>
              <w:jc w:val="center"/>
              <w:rPr>
                <w:b/>
                <w:sz w:val="28"/>
                <w:szCs w:val="28"/>
              </w:rPr>
            </w:pPr>
            <w:r w:rsidRPr="00C63345">
              <w:rPr>
                <w:b/>
                <w:color w:val="FFFFFF" w:themeColor="background1"/>
                <w:sz w:val="28"/>
                <w:szCs w:val="28"/>
              </w:rPr>
              <w:t>Return to Work Considerations</w:t>
            </w:r>
          </w:p>
        </w:tc>
      </w:tr>
      <w:tr w14:paraId="18262279" w14:textId="77777777" w:rsidTr="00C63345">
        <w:tblPrEx>
          <w:tblW w:w="0" w:type="auto"/>
          <w:tblLook w:val="04A0"/>
        </w:tblPrEx>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279FAF09" w14:textId="6800883E">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340AA9F0" w14:textId="77777777">
            <w:pPr>
              <w:rPr>
                <w:b/>
              </w:rPr>
            </w:pPr>
            <w:r w:rsidRPr="00E35B47">
              <w:rPr>
                <w:b/>
              </w:rPr>
              <w:t>Employee was tested for COVID-19.</w:t>
            </w:r>
          </w:p>
        </w:tc>
      </w:tr>
      <w:tr w14:paraId="27665A1B" w14:textId="77777777" w:rsidTr="00C63345">
        <w:tblPrEx>
          <w:tblW w:w="0" w:type="auto"/>
          <w:tblLook w:val="04A0"/>
        </w:tblPrEx>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0A053DF9" w14:textId="77777777">
            <w:pPr>
              <w:tabs>
                <w:tab w:val="left" w:pos="4467"/>
              </w:tabs>
            </w:pPr>
            <w:r w:rsidRPr="00E35B47">
              <w:t>The employee may return to work if:</w:t>
            </w:r>
          </w:p>
          <w:p w:rsidR="00E35B47" w:rsidRPr="00E35B47" w:rsidP="00C63345" w14:paraId="06272DE9" w14:textId="6B1F96BC">
            <w:pPr>
              <w:numPr>
                <w:ilvl w:val="0"/>
                <w:numId w:val="12"/>
              </w:numPr>
              <w:tabs>
                <w:tab w:val="left" w:pos="4467"/>
              </w:tabs>
            </w:pPr>
            <w:r w:rsidRPr="00E35B47">
              <w:t>They have not had a fever for at least 72 hours and have not used fever-reducing medication during that time.</w:t>
            </w:r>
          </w:p>
          <w:p w:rsidR="00E35B47" w:rsidRPr="00E35B47" w:rsidP="00C63345" w14:paraId="2818FCD1" w14:textId="77777777">
            <w:pPr>
              <w:numPr>
                <w:ilvl w:val="0"/>
                <w:numId w:val="12"/>
              </w:numPr>
              <w:tabs>
                <w:tab w:val="left" w:pos="4467"/>
              </w:tabs>
            </w:pPr>
            <w:r w:rsidRPr="00E35B47">
              <w:t>Coughs and other symptoms have improved.</w:t>
            </w:r>
          </w:p>
          <w:p w:rsidR="00E35B47" w:rsidRPr="00E35B47" w:rsidP="00C63345" w14:paraId="77E8E6E7" w14:textId="508996C8">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3CEF169E" w14:textId="77777777">
            <w:pPr>
              <w:tabs>
                <w:tab w:val="left" w:pos="4467"/>
              </w:tabs>
            </w:pPr>
            <w:r w:rsidRPr="00E35B47">
              <w:t>The employee may return to work if:</w:t>
            </w:r>
          </w:p>
          <w:p w:rsidR="00E35B47" w:rsidRPr="00E35B47" w:rsidP="00C63345" w14:paraId="3B43780D" w14:textId="77777777">
            <w:pPr>
              <w:numPr>
                <w:ilvl w:val="0"/>
                <w:numId w:val="13"/>
              </w:numPr>
              <w:tabs>
                <w:tab w:val="left" w:pos="4467"/>
              </w:tabs>
            </w:pPr>
            <w:r w:rsidRPr="00E35B47">
              <w:t>They no longer have a fever.</w:t>
            </w:r>
          </w:p>
          <w:p w:rsidR="00E35B47" w:rsidRPr="00E35B47" w:rsidP="00C63345" w14:paraId="26615D98" w14:textId="77777777">
            <w:pPr>
              <w:numPr>
                <w:ilvl w:val="0"/>
                <w:numId w:val="13"/>
              </w:numPr>
              <w:tabs>
                <w:tab w:val="left" w:pos="4467"/>
              </w:tabs>
            </w:pPr>
            <w:r w:rsidRPr="00E35B47">
              <w:t>Coughs and other symptoms have improved.</w:t>
            </w:r>
          </w:p>
          <w:p w:rsidR="00E35B47" w:rsidRPr="00E35B47" w:rsidP="00C63345" w14:paraId="00506604" w14:textId="77777777">
            <w:pPr>
              <w:numPr>
                <w:ilvl w:val="0"/>
                <w:numId w:val="13"/>
              </w:numPr>
              <w:tabs>
                <w:tab w:val="left" w:pos="4467"/>
              </w:tabs>
            </w:pPr>
            <w:r w:rsidRPr="00E35B47">
              <w:t>They have received two negative COVID-19 tests in a row.</w:t>
            </w:r>
          </w:p>
        </w:tc>
      </w:tr>
    </w:tbl>
    <w:p w:rsidR="005432E0" w:rsidP="00E35B47" w14:paraId="1C9B8F8F" w14:textId="77777777"/>
    <w:p w:rsidR="00E35B47" w:rsidRPr="00E35B47" w:rsidP="00E35B47" w14:paraId="16DF2955" w14:textId="7777777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rsidR="00AA1CA6" w:rsidP="005432E0" w14:paraId="0A416731" w14:textId="77777777">
      <w:pPr>
        <w:pStyle w:val="Heading2"/>
      </w:pPr>
      <w:bookmarkStart w:id="12" w:name="_Toc38973061"/>
      <w:bookmarkEnd w:id="8"/>
      <w:r>
        <w:t>Creating Employee Safety Training Materials</w:t>
      </w:r>
      <w:bookmarkEnd w:id="12"/>
    </w:p>
    <w:p w:rsidR="005432E0" w:rsidP="005432E0" w14:paraId="0A2076F4" w14:textId="52C9BA63">
      <w:bookmarkStart w:id="13" w:name="_Hlk38892097"/>
      <w:r>
        <w:t>The success of your return to work action plan, no matter how well</w:t>
      </w:r>
      <w:r w:rsidR="00BA55B6">
        <w:t>-</w:t>
      </w:r>
      <w:r>
        <w:t xml:space="preserve">thought-out and comprehensive it may be, is largely contingent upon how well your employees follow your health and safety guidance. Your employee safety training materials should cover the following topics. </w:t>
      </w:r>
    </w:p>
    <w:p w:rsidR="005432E0" w:rsidP="005432E0" w14:paraId="1A80324E" w14:textId="77777777">
      <w:pPr>
        <w:pStyle w:val="Heading3"/>
      </w:pPr>
      <w:bookmarkStart w:id="14" w:name="_Toc38973062"/>
      <w:bookmarkEnd w:id="13"/>
      <w:r>
        <w:t>Social Distancing Guidelines</w:t>
      </w:r>
      <w:bookmarkEnd w:id="14"/>
    </w:p>
    <w:p w:rsidR="005432E0" w:rsidRPr="005432E0" w:rsidP="005432E0" w14:paraId="43168EA3" w14:textId="0EE8FF96">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rsidR="005432E0" w:rsidRPr="005432E0" w:rsidP="005432E0" w14:paraId="536AD4D0" w14:textId="77777777">
      <w:pPr>
        <w:numPr>
          <w:ilvl w:val="0"/>
          <w:numId w:val="14"/>
        </w:numPr>
        <w:rPr>
          <w:b/>
        </w:rPr>
      </w:pPr>
      <w:r w:rsidRPr="005432E0">
        <w:t>Stay 6 feet away from others when working or on breaks. Where a minimum distance cannot be maintained, engineering or administrative controls will be in place.</w:t>
      </w:r>
    </w:p>
    <w:p w:rsidR="005432E0" w:rsidRPr="005432E0" w:rsidP="005432E0" w14:paraId="447301FC" w14:textId="1BA1E726">
      <w:pPr>
        <w:numPr>
          <w:ilvl w:val="0"/>
          <w:numId w:val="14"/>
        </w:numPr>
      </w:pPr>
      <w:r w:rsidRPr="005432E0">
        <w:t>Avoid job tasks that require face-to-face work with others whe</w:t>
      </w:r>
      <w:r w:rsidR="00BA55B6">
        <w:t>n</w:t>
      </w:r>
      <w:r w:rsidRPr="005432E0">
        <w:t xml:space="preserve"> possible. If this is unavoidable, employees will be provided with face masks, face shields, physical barriers and other workplace controls to ensure their safety. </w:t>
      </w:r>
    </w:p>
    <w:p w:rsidR="005432E0" w:rsidRPr="005432E0" w:rsidP="005432E0" w14:paraId="0B1FF2E6" w14:textId="77777777">
      <w:pPr>
        <w:numPr>
          <w:ilvl w:val="0"/>
          <w:numId w:val="14"/>
        </w:numPr>
        <w:rPr>
          <w:b/>
        </w:rPr>
      </w:pPr>
      <w:r w:rsidRPr="005432E0">
        <w:t>Avoid contact with others whenever possible (e.g., handshakes).</w:t>
      </w:r>
    </w:p>
    <w:p w:rsidR="005432E0" w:rsidRPr="005432E0" w:rsidP="005432E0" w14:paraId="63B60691" w14:textId="2D2D657D">
      <w:pPr>
        <w:numPr>
          <w:ilvl w:val="0"/>
          <w:numId w:val="14"/>
        </w:numPr>
        <w:rPr>
          <w:b/>
        </w:rPr>
      </w:pPr>
      <w:r w:rsidRPr="005432E0">
        <w:t>Avoid touching surfaces that may have been touched by others whe</w:t>
      </w:r>
      <w:r w:rsidR="00BA55B6">
        <w:t>n</w:t>
      </w:r>
      <w:r w:rsidRPr="005432E0">
        <w:t xml:space="preserve"> possible.</w:t>
      </w:r>
    </w:p>
    <w:p w:rsidR="005432E0" w:rsidRPr="005432E0" w:rsidP="005432E0" w14:paraId="5926DE89" w14:textId="77777777">
      <w:pPr>
        <w:numPr>
          <w:ilvl w:val="0"/>
          <w:numId w:val="14"/>
        </w:numPr>
        <w:rPr>
          <w:b/>
        </w:rPr>
      </w:pPr>
      <w:r w:rsidRPr="005432E0">
        <w:t>Distance themselves from anyone who appears to be sick.</w:t>
      </w:r>
    </w:p>
    <w:p w:rsidR="005432E0" w:rsidRPr="005432E0" w:rsidP="005432E0" w14:paraId="43342342" w14:textId="77777777">
      <w:pPr>
        <w:numPr>
          <w:ilvl w:val="0"/>
          <w:numId w:val="14"/>
        </w:numPr>
      </w:pPr>
      <w:r w:rsidRPr="005432E0">
        <w:t>Avoid gathering when entering and exiting the facility. Employees should also only enter and exit designated areas.</w:t>
      </w:r>
    </w:p>
    <w:p w:rsidR="005432E0" w:rsidRPr="005432E0" w:rsidP="005432E0" w14:paraId="42396D9F" w14:textId="77777777">
      <w:pPr>
        <w:numPr>
          <w:ilvl w:val="0"/>
          <w:numId w:val="14"/>
        </w:numPr>
      </w:pPr>
      <w:r w:rsidRPr="005432E0">
        <w:t>Follow any posted signage regarding COVID-19 social distancing practices.</w:t>
      </w:r>
    </w:p>
    <w:p w:rsidR="005432E0" w:rsidRPr="005432E0" w:rsidP="005432E0" w14:paraId="302F5404" w14:textId="77777777">
      <w:pPr>
        <w:numPr>
          <w:ilvl w:val="0"/>
          <w:numId w:val="14"/>
        </w:numPr>
      </w:pPr>
      <w:r w:rsidRPr="005432E0">
        <w:t>Disinfect their workspace often.</w:t>
      </w:r>
    </w:p>
    <w:p w:rsidR="005432E0" w:rsidRPr="005432E0" w:rsidP="005432E0" w14:paraId="22B6DC78" w14:textId="77777777">
      <w:pPr>
        <w:numPr>
          <w:ilvl w:val="0"/>
          <w:numId w:val="14"/>
        </w:numPr>
      </w:pPr>
      <w:r w:rsidRPr="005432E0">
        <w:t>Avoid touching their face.</w:t>
      </w:r>
    </w:p>
    <w:p w:rsidR="005432E0" w:rsidRPr="005432E0" w:rsidP="005432E0" w14:paraId="5C34B837" w14:textId="77777777">
      <w:pPr>
        <w:numPr>
          <w:ilvl w:val="0"/>
          <w:numId w:val="14"/>
        </w:numPr>
      </w:pPr>
      <w:r w:rsidRPr="005432E0">
        <w:t>Avoid nonessential gatherings.</w:t>
      </w:r>
    </w:p>
    <w:p w:rsidR="005432E0" w:rsidP="005432E0" w14:paraId="6D8C00E7" w14:textId="77777777">
      <w:pPr>
        <w:pStyle w:val="Heading3"/>
      </w:pPr>
      <w:bookmarkStart w:id="15" w:name="_Toc38973063"/>
      <w:r>
        <w:t>Use of PPE</w:t>
      </w:r>
      <w:bookmarkEnd w:id="15"/>
    </w:p>
    <w:p w:rsidR="005432E0" w:rsidP="005432E0" w14:paraId="2F0B7F7A" w14:textId="77777777">
      <w:r>
        <w:t>If you’ve determined that your employees should use PPE while at work, be sure to explain best practices for its use. For example:</w:t>
      </w:r>
    </w:p>
    <w:p w:rsidR="005432E0" w:rsidRPr="005432E0" w:rsidP="00C87D9D" w14:paraId="672631FA" w14:textId="77777777">
      <w:pPr>
        <w:pStyle w:val="ListParagraph"/>
        <w:numPr>
          <w:ilvl w:val="0"/>
          <w:numId w:val="15"/>
        </w:numPr>
        <w:contextualSpacing w:val="0"/>
      </w:pPr>
      <w:r w:rsidRPr="005432E0">
        <w:rPr>
          <w:b/>
        </w:rPr>
        <w:t>Gloves</w:t>
      </w:r>
      <w:r w:rsidRPr="005432E0">
        <w:t xml:space="preserve">—Employees may contract COVID-19 by touching contaminated surfaces and then touching their face. Gloves are an effective way to prevent COVID-19 from getting on an employee’s skin. They are also a good reminder for employees not to touch their face. </w:t>
      </w:r>
    </w:p>
    <w:p w:rsidR="005432E0" w:rsidRPr="005432E0" w:rsidP="00C87D9D" w14:paraId="3F5828AD" w14:textId="77777777">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 help protect employees from these particles.</w:t>
      </w:r>
    </w:p>
    <w:p w:rsidR="005432E0" w:rsidP="005432E0" w14:paraId="341D3B0E" w14:textId="77777777">
      <w:r>
        <w:t xml:space="preserve">At a minimum, your return to work action plan should </w:t>
      </w:r>
      <w:r w:rsidR="00105EA8">
        <w:t>include guidance for employees to understand how to put on, take off and care for any PPE provided to them.</w:t>
      </w:r>
    </w:p>
    <w:p w:rsidR="00105EA8" w:rsidP="001804E5" w14:paraId="606F697E" w14:textId="77777777">
      <w:pPr>
        <w:pStyle w:val="Heading3"/>
      </w:pPr>
      <w:bookmarkStart w:id="16" w:name="_Toc38973064"/>
      <w:r>
        <w:t>Personal Hygiene and Etiquette</w:t>
      </w:r>
      <w:bookmarkEnd w:id="16"/>
    </w:p>
    <w:p w:rsidR="00DC2FFD" w:rsidP="001804E5" w14:paraId="2D2EE5B6" w14:textId="77777777">
      <w:r>
        <w:t>Your employee safety training materials should include guidance for employees as it pertains to personal hygiene and etiquette to prevent the spread of COVID-19. Specifically, you should include guidance for the following:</w:t>
      </w:r>
    </w:p>
    <w:p w:rsidR="00DC2FFD" w:rsidRPr="00DC2FFD" w:rsidP="00C87D9D" w14:paraId="7B2F2FE9" w14:textId="77777777">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involve:</w:t>
      </w:r>
    </w:p>
    <w:p w:rsidR="00DC2FFD" w:rsidRPr="00DC2FFD" w:rsidP="00C87D9D" w14:paraId="5C4DF1B5" w14:textId="77777777">
      <w:pPr>
        <w:pStyle w:val="ListParagraph"/>
        <w:numPr>
          <w:ilvl w:val="1"/>
          <w:numId w:val="16"/>
        </w:numPr>
        <w:contextualSpacing w:val="0"/>
      </w:pPr>
      <w:r w:rsidRPr="00DC2FFD">
        <w:t>Providing tissues and no-touch disposal receptacles</w:t>
      </w:r>
    </w:p>
    <w:p w:rsidR="00DC2FFD" w:rsidRPr="00DC2FFD" w:rsidP="00C87D9D" w14:paraId="353E9488" w14:textId="77777777">
      <w:pPr>
        <w:pStyle w:val="ListParagraph"/>
        <w:numPr>
          <w:ilvl w:val="1"/>
          <w:numId w:val="16"/>
        </w:numPr>
        <w:contextualSpacing w:val="0"/>
      </w:pPr>
      <w:r w:rsidRPr="00DC2FFD">
        <w:t>Providing soap and water in the workplace</w:t>
      </w:r>
    </w:p>
    <w:p w:rsidR="00DC2FFD" w:rsidRPr="00DC2FFD" w:rsidP="00C87D9D" w14:paraId="3CD4EED6" w14:textId="77777777">
      <w:pPr>
        <w:pStyle w:val="ListParagraph"/>
        <w:numPr>
          <w:ilvl w:val="1"/>
          <w:numId w:val="16"/>
        </w:numPr>
        <w:contextualSpacing w:val="0"/>
      </w:pPr>
      <w:r w:rsidRPr="00DC2FFD">
        <w:t>Placing hand sanitizers in multiple locations to encourage hand hygiene</w:t>
      </w:r>
    </w:p>
    <w:p w:rsidR="00DC2FFD" w:rsidRPr="00DC2FFD" w:rsidP="00C87D9D" w14:paraId="4FDB61E1" w14:textId="77777777">
      <w:pPr>
        <w:pStyle w:val="ListParagraph"/>
        <w:numPr>
          <w:ilvl w:val="1"/>
          <w:numId w:val="16"/>
        </w:numPr>
        <w:contextualSpacing w:val="0"/>
      </w:pPr>
      <w:r w:rsidRPr="00DC2FFD">
        <w:t>Reminding employees to not touch their eyes, nose or mouth</w:t>
      </w:r>
    </w:p>
    <w:p w:rsidR="00DC2FFD" w:rsidP="00C87D9D" w14:paraId="2E46E249" w14:textId="77777777">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they’re sick or are exhibiting common symptoms of COVID-19 (e.g., fever, cough or shortness of breath).</w:t>
      </w:r>
    </w:p>
    <w:p w:rsidR="00DC2FFD" w:rsidP="00DC2FFD" w14:paraId="7063D36C" w14:textId="77777777">
      <w:pPr>
        <w:pStyle w:val="Heading3"/>
      </w:pPr>
      <w:bookmarkStart w:id="17" w:name="_Toc38973065"/>
      <w:r>
        <w:t>Cleaning Responsibilities</w:t>
      </w:r>
      <w:bookmarkEnd w:id="17"/>
    </w:p>
    <w:p w:rsidR="00DC2FFD" w:rsidRPr="00DC2FFD" w:rsidP="00DC2FFD" w14:paraId="40B2CC52" w14:textId="77777777">
      <w:r w:rsidRPr="00DC2FFD">
        <w:t xml:space="preserve">Because COVID-19 can remain on surfaces long after they’ve been touched, it’s important that your business frequently cleans and disinfects the facility. </w:t>
      </w:r>
      <w:r>
        <w:t xml:space="preserve">Employees should be responsible for ensuring that they do their part in workplace cleanliness. </w:t>
      </w:r>
      <w:r w:rsidRPr="00DC2FFD">
        <w:t>Some best practices</w:t>
      </w:r>
      <w:r>
        <w:t xml:space="preserve"> to promote cleanliness</w:t>
      </w:r>
      <w:r w:rsidRPr="00DC2FFD">
        <w:t xml:space="preserve"> include:</w:t>
      </w:r>
    </w:p>
    <w:p w:rsidR="00DC2FFD" w:rsidRPr="00DC2FFD" w:rsidP="00C87D9D" w14:paraId="265549D2" w14:textId="77777777">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rsidR="00DC2FFD" w:rsidRPr="00DC2FFD" w:rsidP="00C87D9D" w14:paraId="30FDC393" w14:textId="77777777">
      <w:pPr>
        <w:pStyle w:val="ListParagraph"/>
        <w:numPr>
          <w:ilvl w:val="0"/>
          <w:numId w:val="19"/>
        </w:numPr>
        <w:contextualSpacing w:val="0"/>
      </w:pPr>
      <w:r w:rsidRPr="00DC2FFD">
        <w:t xml:space="preserve">Providing disposable wipes so that commonly used surfaces can be wiped down by employees before each use. </w:t>
      </w:r>
    </w:p>
    <w:p w:rsidR="00DC2FFD" w:rsidP="00DC2FFD" w14:paraId="1244A06B" w14:textId="77777777">
      <w:pPr>
        <w:pStyle w:val="Heading3"/>
      </w:pPr>
      <w:bookmarkStart w:id="18" w:name="_Toc38973066"/>
      <w:r>
        <w:t>Industry- and Business-specific Safety Considerations</w:t>
      </w:r>
      <w:bookmarkEnd w:id="18"/>
    </w:p>
    <w:p w:rsidR="00DC2FFD" w:rsidP="00DC2FFD" w14:paraId="6DCADD52" w14:textId="77777777">
      <w:r>
        <w:t xml:space="preserve">Be sure to also include any industry- or business-specific safety training materials in your return to work action plan. Please refer to OSHA for more detailed information regarding this guidance. </w:t>
      </w:r>
    </w:p>
    <w:p w:rsidR="00DC2FFD" w:rsidRPr="00F20D93" w:rsidP="00F20D93" w14:paraId="1A997253" w14:textId="77777777">
      <w:pPr>
        <w:pStyle w:val="Heading2"/>
      </w:pPr>
      <w:bookmarkStart w:id="19" w:name="_Toc38973067"/>
      <w:r w:rsidRPr="00F20D93">
        <w:t>Reviewing Workplace Policies</w:t>
      </w:r>
      <w:bookmarkEnd w:id="19"/>
    </w:p>
    <w:p w:rsidR="00DC2FFD" w:rsidP="00DC2FFD" w14:paraId="0BC3A469" w14:textId="77777777">
      <w:r>
        <w:t xml:space="preserve">The COVID-19 pandemic has resulted in employers across the country needing to change their workplace policies to adhere to new legislation and to better represent their newfound situation. As such, your company should review its workplace policies to ensure that they’re in line with your return to work action plan and in compliance with any applicable laws. </w:t>
      </w:r>
    </w:p>
    <w:p w:rsidR="00212941" w:rsidP="00DC2FFD" w14:paraId="60158620" w14:textId="77777777">
      <w:pPr>
        <w:sectPr>
          <w:headerReference w:type="default" r:id="rId21"/>
          <w:footerReference w:type="default" r:id="rId22"/>
          <w:pgSz w:w="12240" w:h="15840"/>
          <w:pgMar w:top="1440" w:right="1440" w:bottom="1440" w:left="1440" w:header="720" w:footer="720" w:gutter="0"/>
          <w:cols w:space="720"/>
          <w:docGrid w:linePitch="360"/>
        </w:sectPr>
      </w:pPr>
    </w:p>
    <w:p w:rsidR="00351566" w:rsidP="00351566" w14:paraId="346F0FB6" w14:textId="77777777">
      <w:pPr>
        <w:pStyle w:val="Heading1"/>
      </w:pPr>
      <w:bookmarkStart w:id="20" w:name="_Toc38973068"/>
      <w:r>
        <w:t>Reopening Your Business</w:t>
      </w:r>
      <w:bookmarkEnd w:id="20"/>
    </w:p>
    <w:p w:rsidR="00351566" w:rsidP="000E7E6D" w14:paraId="23BA8DCA" w14:textId="77777777">
      <w:r>
        <w:t xml:space="preserve">When your business is ready to reopen, you should do so in a manner that balances your needs and the health and safety of employees. As such, consider reopening in phases, and be sure to provide ample employee communications throughout the entire process. Depending on your business and location, this phased-in approach to reopening will vary. </w:t>
      </w:r>
    </w:p>
    <w:p w:rsidR="000E7E6D" w:rsidP="000E7E6D" w14:paraId="46DE3B99" w14:textId="77777777">
      <w:r>
        <w:t xml:space="preserve">You will need to keep state and local guidance related to social distancing in mind when reopening your business. For example, if your local guidance prohibits gatherings of more than 10 people, it may not be advised or permitted for all employees to return to work. Consider asking only essential employees to return to work. As regulations begin to permit allowing larger gatherings, incrementally increase the number of employees permitted within the office or building. Whenever possible, leverage telecommuting and rotating schedules to keep employees safe. </w:t>
      </w:r>
    </w:p>
    <w:p w:rsidR="00BF695F" w:rsidP="00351566" w14:paraId="56A145C8" w14:textId="56F9B04B">
      <w:r>
        <w:t xml:space="preserve">Be sure to implement any screening or workplace protocols that were created prior to reopening your business. In addition, make sure to provide any necessary managerial or employee training to ensure that every employee understands how they can do their part in preventing the spread of COVID-19 once your business reopens. </w:t>
      </w:r>
      <w:r>
        <w:t>Consider distributing an employee version of your return to work action plan to be as transparent as 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 able to see the steps you’re taking to protect them while they’re at work. </w:t>
      </w:r>
    </w:p>
    <w:p w:rsidR="00351566" w:rsidP="00351566" w14:paraId="03FEE466" w14:textId="77777777">
      <w:r>
        <w:t xml:space="preserve">In addition, it’s important to remain flexible and adaptive throughout your reopening process. </w:t>
      </w:r>
      <w:r w:rsidRPr="00351566">
        <w:t xml:space="preserve">Due to the nature of the COVID-19 pandemic, rules and regulations are constantly changing.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rsidR="009C2E60" w:rsidP="00BF695F" w14:paraId="4A3550D5" w14:textId="77777777">
      <w:pPr>
        <w:pStyle w:val="Heading1"/>
        <w:sectPr>
          <w:headerReference w:type="default" r:id="rId23"/>
          <w:pgSz w:w="12240" w:h="15840"/>
          <w:pgMar w:top="1440" w:right="1440" w:bottom="1440" w:left="1440" w:header="720" w:footer="720" w:gutter="0"/>
          <w:cols w:space="720"/>
          <w:docGrid w:linePitch="360"/>
        </w:sectPr>
      </w:pPr>
    </w:p>
    <w:p w:rsidR="00BF695F" w:rsidP="00BF695F" w14:paraId="13CC8112" w14:textId="5C9E9134">
      <w:pPr>
        <w:pStyle w:val="Heading1"/>
      </w:pPr>
      <w:bookmarkStart w:id="21" w:name="_Toc38973069"/>
      <w:r>
        <w:t>Conclusion</w:t>
      </w:r>
      <w:bookmarkEnd w:id="21"/>
    </w:p>
    <w:p w:rsidR="000E7E6D" w:rsidRPr="000E7E6D" w:rsidP="000E7E6D" w14:paraId="27804C88" w14:textId="77777777">
      <w:r w:rsidRPr="000E7E6D">
        <w:t xml:space="preserve">While resuming operations following the COVID-19 pandemic may seem like a daunting task, businesses don’t have to go it alone. To help with this process, organizations can seek the help of their insurance professionals to determine what actions they need to take to ensure their business reopens smoothly. To learn more, contact </w:t>
      </w:r>
      <w:r w:rsidRPr="000E7E6D">
        <w:t>Foa &amp; Son</w:t>
      </w:r>
      <w:r w:rsidRPr="000E7E6D">
        <w:t xml:space="preserve"> today.</w:t>
      </w:r>
    </w:p>
    <w:p w:rsidR="000E7E6D" w:rsidRPr="00351566" w:rsidP="00351566" w14:paraId="0004D1B4" w14:textId="76326BB0">
      <w:r w:rsidRPr="004D4093">
        <w:t xml:space="preserve">Furthermore, while the strategies highlighted in this document can protect workers from COVID-19, it’s important to follow CDC guidance at all times. For more information, click </w:t>
      </w:r>
      <w:r>
        <w:fldChar w:fldCharType="begin"/>
      </w:r>
      <w:r>
        <w:instrText xml:space="preserve"> HYPERLINK "https://www.cdc.gov/coronavirus/2019-ncov/community/guidance-business-response.html" </w:instrText>
      </w:r>
      <w:r>
        <w:fldChar w:fldCharType="separate"/>
      </w:r>
      <w:r w:rsidRPr="004D4093">
        <w:rPr>
          <w:rStyle w:val="Hyperlink"/>
        </w:rPr>
        <w:t>here</w:t>
      </w:r>
      <w:r>
        <w:fldChar w:fldCharType="end"/>
      </w:r>
      <w:r w:rsidRPr="004D4093">
        <w:t>.</w:t>
      </w:r>
      <w:r w:rsidR="00593A2C">
        <w:rPr>
          <w:noProof/>
        </w:rPr>
        <w:drawing>
          <wp:anchor distT="0" distB="0" distL="114300" distR="114300" simplePos="0" relativeHeight="251660288" behindDoc="1" locked="0" layoutInCell="1" allowOverlap="1">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97329" name="Artboard 12.pn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headerReference w:type="default" r:id="rI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9D79A1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70717F4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4F469FA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13F39438" w14:textId="2E6F6369">
    <w:pPr>
      <w:pStyle w:val="Footer"/>
    </w:pPr>
    <w:r>
      <w:rPr>
        <w:noProof/>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2049" style="width:434.5pt;height:18.8pt;margin-top:1.5pt;margin-left:0;mso-position-horizontal-relative:margin;position:absolute;z-index:251670528" coordsize="55181,2387">
              <v:shapetype id="_x0000_t32" coordsize="21600,21600" o:spt="32" o:oned="t" path="m,l21600,21600e" filled="f">
                <v:path arrowok="t" fillok="f" o:connecttype="none"/>
                <o:lock v:ext="edit" shapetype="t"/>
              </v:shapetype>
              <v:shape id="Straight Arrow Connector 17" o:spid="_x0000_s205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2051" type="#_x0000_t185" style="width:5556;height:2387;left:24834;mso-wrap-style:square;position:absolute;visibility:visible;v-text-anchor:top" filled="t" strokecolor="gray" strokeweight="2.25pt">
                <v:textbox inset=",0,,0">
                  <w:txbxContent>
                    <w:p w:rsidR="00BD245D" w:rsidP="00BD245D" w14:paraId="1D8ACF7A"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67EEBB06" w14:textId="0F9184D6">
    <w:pPr>
      <w:pStyle w:val="Footer"/>
    </w:pPr>
    <w:r>
      <w:rPr>
        <w:noProof/>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2052" style="width:434.5pt;height:18.8pt;margin-top:1.5pt;margin-left:0;mso-position-horizontal-relative:margin;position:absolute;z-index:251668480" coordsize="55181,2387">
              <v:shapetype id="_x0000_t32" coordsize="21600,21600" o:spt="32" o:oned="t" path="m,l21600,21600e" filled="f">
                <v:path arrowok="t" fillok="f" o:connecttype="none"/>
                <o:lock v:ext="edit" shapetype="t"/>
              </v:shapetype>
              <v:shape id="Straight Arrow Connector 14" o:spid="_x0000_s2053"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2054" type="#_x0000_t185" style="width:5556;height:2387;left:24834;mso-wrap-style:square;position:absolute;visibility:visible;v-text-anchor:top" filled="t" strokecolor="gray" strokeweight="2.25pt">
                <v:textbox inset=",0,,0">
                  <w:txbxContent>
                    <w:p w:rsidR="00BD245D" w:rsidP="00BD245D" w14:paraId="66648AFB"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rsidP="00BD245D" w14:paraId="408E5D7F" w14:textId="44C04A2F">
    <w:pPr>
      <w:pStyle w:val="Footer"/>
      <w:jc w:val="center"/>
    </w:pPr>
    <w:r>
      <w:rPr>
        <w:noProof/>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2055" style="width:434.5pt;height:18.8pt;margin-top:2pt;margin-left:0;mso-position-horizontal:center;mso-position-horizontal-relative:margin;position:absolute;z-index:251666432" coordsize="55181,2387">
              <v:shapetype id="_x0000_t32" coordsize="21600,21600" o:spt="32" o:oned="t" path="m,l21600,21600e" filled="f">
                <v:path arrowok="t" fillok="f" o:connecttype="none"/>
                <o:lock v:ext="edit" shapetype="t"/>
              </v:shapetype>
              <v:shape id="Straight Arrow Connector 10" o:spid="_x0000_s2056"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2057" type="#_x0000_t185" style="width:5556;height:2387;left:24834;mso-wrap-style:square;position:absolute;visibility:visible;v-text-anchor:top" filled="t" strokecolor="gray" strokeweight="2.25pt">
                <v:textbox inset=",0,,0">
                  <w:txbxContent>
                    <w:p w:rsidR="00BD245D" w:rsidP="00BD245D" w14:paraId="631C16FD"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rsidP="00BD245D" w14:paraId="2C5B5952" w14:textId="41F68C26">
    <w:pPr>
      <w:pStyle w:val="Footer"/>
      <w:tabs>
        <w:tab w:val="clear" w:pos="4680"/>
        <w:tab w:val="left" w:pos="5351"/>
        <w:tab w:val="clear" w:pos="9360"/>
      </w:tabs>
    </w:pPr>
    <w:r>
      <w:tab/>
    </w: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2059" style="width:434.5pt;height:18.8pt;margin-top:1.5pt;margin-left:0;mso-position-horizontal:center;mso-position-horizontal-relative:margin;position:absolute;z-index:251672576" coordsize="55181,2387">
              <v:shapetype id="_x0000_t32" coordsize="21600,21600" o:spt="32" o:oned="t" path="m,l21600,21600e" filled="f">
                <v:path arrowok="t" fillok="f" o:connecttype="none"/>
                <o:lock v:ext="edit" shapetype="t"/>
              </v:shapetype>
              <v:shape id="Straight Arrow Connector 20" o:spid="_x0000_s206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2061" type="#_x0000_t185" style="width:5556;height:2387;left:24834;mso-wrap-style:square;position:absolute;visibility:visible;v-text-anchor:top" filled="t" strokecolor="gray" strokeweight="2.25pt">
                <v:textbox inset=",0,,0">
                  <w:txbxContent>
                    <w:p w:rsidR="00BD245D" w:rsidP="00BD245D" w14:paraId="58C8848E"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0FBD50F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3D32E07E" w14:textId="77777777">
    <w:pPr>
      <w:pStyle w:val="Header"/>
    </w:pPr>
    <w:r>
      <w:rPr>
        <w:noProof/>
      </w:rPr>
      <w:drawing>
        <wp:anchor distT="0" distB="0" distL="114300" distR="114300" simplePos="0" relativeHeight="251676672" behindDoc="1" locked="0" layoutInCell="1" allowOverlap="1">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90595"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2063"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8720" filled="t" strokecolor="gray" strokeweight="2.25pt">
              <v:textbox inset=",0,,0">
                <w:txbxContent>
                  <w:p w:rsidR="00BD245D" w:rsidP="00BD245D" w14:paraId="4C1A76B5"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011C" w14:paraId="7301AA3D" w14:textId="2A5AB474">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55" name="Artboard 1.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651576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rsidP="00C87D9D" w14:paraId="1938DE67" w14:textId="77777777">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rsidR="0034011C" w14:paraId="2117CC6E" w14:textId="0CB131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5764839A" w14:textId="549CE5F2">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1544" cy="914400"/>
          <wp:effectExtent l="0" t="0" r="0" b="0"/>
          <wp:wrapNone/>
          <wp:docPr id="1550418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29896"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7123324C" w14:textId="77777777">
    <w:pPr>
      <w:pStyle w:val="Header"/>
    </w:pPr>
    <w:r>
      <w:rPr>
        <w:noProof/>
      </w:rPr>
      <w:drawing>
        <wp:anchor distT="0" distB="0" distL="114300" distR="114300" simplePos="0" relativeHeight="251660288" behindDoc="1" locked="0" layoutInCell="1" allowOverlap="1">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64895"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14:paraId="73126FCD" w14:textId="77777777">
    <w:pPr>
      <w:pStyle w:val="Header"/>
    </w:pPr>
    <w:r>
      <w:rPr>
        <w:noProof/>
      </w:rPr>
      <w:drawing>
        <wp:anchor distT="0" distB="0" distL="114300" distR="114300" simplePos="0" relativeHeight="251661312" behindDoc="1" locked="0" layoutInCell="1" allowOverlap="1">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13058"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14:paraId="121AE702" w14:textId="7DB6C2C1">
    <w:pPr>
      <w:pStyle w:val="Header"/>
    </w:pPr>
    <w:r w:rsidRPr="00BD245D">
      <w:rPr>
        <w:noProof/>
      </w:rPr>
      <mc:AlternateContent>
        <mc:Choice Requires="wps">
          <w:drawing>
            <wp:anchor distT="0" distB="0" distL="114300" distR="114300" simplePos="0" relativeHeight="251663360"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2058"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64384" filled="t" strokecolor="gray" strokeweight="2.25pt">
              <v:textbox inset=",0,,0">
                <w:txbxContent>
                  <w:p w:rsidR="00BD245D" w:rsidP="00BD245D" w14:paraId="0028AB1C"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sidR="003F5E0C">
      <w:rPr>
        <w:noProof/>
      </w:rPr>
      <w:drawing>
        <wp:anchor distT="0" distB="0" distL="114300" distR="114300" simplePos="0" relativeHeight="251662336" behindDoc="1" locked="0" layoutInCell="1" allowOverlap="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78443"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05BA9025" w14:textId="748FF68C">
    <w:pPr>
      <w:pStyle w:val="Header"/>
    </w:pPr>
    <w:r>
      <w:rPr>
        <w:noProof/>
      </w:rPr>
      <w:drawing>
        <wp:anchor distT="0" distB="0" distL="114300" distR="114300" simplePos="0" relativeHeight="251673600" behindDoc="1" locked="0" layoutInCell="1" allowOverlap="1">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51254"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2062"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5648" filled="t" strokecolor="gray" strokeweight="2.25pt">
              <v:textbox inset=",0,,0">
                <w:txbxContent>
                  <w:p w:rsidR="00BD245D" w:rsidP="00BD245D" w14:paraId="504BCAF4"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3B4268"/>
    <w:multiLevelType w:val="hybridMultilevel"/>
    <w:tmpl w:val="81367E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5901DE"/>
    <w:multiLevelType w:val="hybridMultilevel"/>
    <w:tmpl w:val="895CF8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6C7A6D"/>
    <w:multiLevelType w:val="hybridMultilevel"/>
    <w:tmpl w:val="D6C045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7E67BE3"/>
    <w:multiLevelType w:val="hybridMultilevel"/>
    <w:tmpl w:val="1E32BE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A39268D"/>
    <w:multiLevelType w:val="hybridMultilevel"/>
    <w:tmpl w:val="562AF2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03B2BD9"/>
    <w:multiLevelType w:val="hybridMultilevel"/>
    <w:tmpl w:val="1500EA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3D14E17"/>
    <w:multiLevelType w:val="hybridMultilevel"/>
    <w:tmpl w:val="D0223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4714D29"/>
    <w:multiLevelType w:val="hybridMultilevel"/>
    <w:tmpl w:val="E70660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4E6B5A"/>
    <w:multiLevelType w:val="hybridMultilevel"/>
    <w:tmpl w:val="317CE1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3DD25E49"/>
    <w:multiLevelType w:val="hybridMultilevel"/>
    <w:tmpl w:val="9F446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5BA370A"/>
    <w:multiLevelType w:val="hybridMultilevel"/>
    <w:tmpl w:val="5D1A0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7943A23"/>
    <w:multiLevelType w:val="hybridMultilevel"/>
    <w:tmpl w:val="F0E6532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9A3245D"/>
    <w:multiLevelType w:val="hybridMultilevel"/>
    <w:tmpl w:val="708C30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A0C78D5"/>
    <w:multiLevelType w:val="hybridMultilevel"/>
    <w:tmpl w:val="CD027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6A2968EA"/>
    <w:multiLevelType w:val="hybridMultilevel"/>
    <w:tmpl w:val="2A4E4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CE74C7"/>
    <w:multiLevelType w:val="hybridMultilevel"/>
    <w:tmpl w:val="8B54B7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4385B0D"/>
    <w:multiLevelType w:val="hybridMultilevel"/>
    <w:tmpl w:val="A304672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79E64675"/>
    <w:multiLevelType w:val="hybridMultilevel"/>
    <w:tmpl w:val="98E4E1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34011C"/>
    <w:rsid w:val="00351566"/>
    <w:rsid w:val="003673CB"/>
    <w:rsid w:val="00380A57"/>
    <w:rsid w:val="003F5E0C"/>
    <w:rsid w:val="003F7D10"/>
    <w:rsid w:val="0040292C"/>
    <w:rsid w:val="00470204"/>
    <w:rsid w:val="004D4093"/>
    <w:rsid w:val="00522302"/>
    <w:rsid w:val="00540FF0"/>
    <w:rsid w:val="005432E0"/>
    <w:rsid w:val="00593A2C"/>
    <w:rsid w:val="005A2806"/>
    <w:rsid w:val="005C048E"/>
    <w:rsid w:val="00625FB1"/>
    <w:rsid w:val="006414A4"/>
    <w:rsid w:val="00806DDA"/>
    <w:rsid w:val="00857449"/>
    <w:rsid w:val="008E6496"/>
    <w:rsid w:val="009C2E60"/>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E35B47"/>
    <w:rsid w:val="00F20D93"/>
    <w:rsid w:val="00F360EE"/>
    <w:rsid w:val="00FB45E1"/>
    <w:rsid w:val="00FD3644"/>
    <w:rsid w:val="00FD5C2D"/>
  </w:rsids>
  <w:docVars>
    <w:docVar w:name="__Grammarly_42___1" w:val="H4sIAAAAAAAEAKtWcslP9kxRslIyNDYyNjIxszQyMDc3MTUHUko6SsGpxcWZ+XkgBSa1ALa/ChUs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2.png" /><Relationship Id="rId12" Type="http://schemas.openxmlformats.org/officeDocument/2006/relationships/header" Target="header4.xm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eader" Target="header5.xml" /><Relationship Id="rId16" Type="http://schemas.openxmlformats.org/officeDocument/2006/relationships/footer" Target="footer4.xml" /><Relationship Id="rId17" Type="http://schemas.openxmlformats.org/officeDocument/2006/relationships/header" Target="header6.xml" /><Relationship Id="rId18" Type="http://schemas.openxmlformats.org/officeDocument/2006/relationships/footer" Target="footer5.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footer" Target="footer6.xml" /><Relationship Id="rId21" Type="http://schemas.openxmlformats.org/officeDocument/2006/relationships/header" Target="header8.xml" /><Relationship Id="rId22" Type="http://schemas.openxmlformats.org/officeDocument/2006/relationships/footer" Target="footer7.xml" /><Relationship Id="rId23" Type="http://schemas.openxmlformats.org/officeDocument/2006/relationships/header" Target="header9.xml" /><Relationship Id="rId24" Type="http://schemas.openxmlformats.org/officeDocument/2006/relationships/image" Target="media/image10.png" /><Relationship Id="rId25" Type="http://schemas.openxmlformats.org/officeDocument/2006/relationships/header" Target="header10.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0.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4.xml.rels>&#65279;<?xml version="1.0" encoding="utf-8" standalone="yes"?><Relationships xmlns="http://schemas.openxmlformats.org/package/2006/relationships"><Relationship Id="rId1" Type="http://schemas.openxmlformats.org/officeDocument/2006/relationships/image" Target="media/image3.png" /></Relationships>
</file>

<file path=word/_rels/header5.xml.rels>&#65279;<?xml version="1.0" encoding="utf-8" standalone="yes"?><Relationships xmlns="http://schemas.openxmlformats.org/package/2006/relationships"><Relationship Id="rId1" Type="http://schemas.openxmlformats.org/officeDocument/2006/relationships/image" Target="media/image3.png" /></Relationships>
</file>

<file path=word/_rels/header6.xml.rels>&#65279;<?xml version="1.0" encoding="utf-8" standalone="yes"?><Relationships xmlns="http://schemas.openxmlformats.org/package/2006/relationships"><Relationship Id="rId1" Type="http://schemas.openxmlformats.org/officeDocument/2006/relationships/image" Target="media/image6.png" /></Relationships>
</file>

<file path=word/_rels/header7.xml.rels>&#65279;<?xml version="1.0" encoding="utf-8" standalone="yes"?><Relationships xmlns="http://schemas.openxmlformats.org/package/2006/relationships"><Relationship Id="rId1" Type="http://schemas.openxmlformats.org/officeDocument/2006/relationships/image" Target="media/image7.png" /></Relationships>
</file>

<file path=word/_rels/header8.xml.rels>&#65279;<?xml version="1.0" encoding="utf-8" standalone="yes"?><Relationships xmlns="http://schemas.openxmlformats.org/package/2006/relationships"><Relationship Id="rId1" Type="http://schemas.openxmlformats.org/officeDocument/2006/relationships/image" Target="media/image8.png" /></Relationships>
</file>

<file path=word/_rels/header9.xml.rels>&#65279;<?xml version="1.0" encoding="utf-8" standalone="yes"?><Relationships xmlns="http://schemas.openxmlformats.org/package/2006/relationships"><Relationship Id="rId1"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17590-A246-4720-82E5-177B27B6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3</cp:revision>
  <dcterms:created xsi:type="dcterms:W3CDTF">2020-04-28T18:30:00Z</dcterms:created>
  <dcterms:modified xsi:type="dcterms:W3CDTF">2020-04-28T18:31:00Z</dcterms:modified>
</cp:coreProperties>
</file>